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407E" w14:textId="77777777"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14:paraId="0DBB3AF8" w14:textId="25F8E075" w:rsidR="00D626D3" w:rsidRPr="00C80152" w:rsidRDefault="00C80152" w:rsidP="00644DC9">
      <w:pPr>
        <w:widowControl/>
        <w:spacing w:before="0" w:after="0"/>
        <w:jc w:val="center"/>
        <w:rPr>
          <w:rStyle w:val="Strong"/>
          <w:b w:val="0"/>
          <w:bCs/>
          <w:snapToGrid/>
          <w:color w:val="000000"/>
          <w:szCs w:val="24"/>
        </w:rPr>
      </w:pPr>
      <w:r w:rsidRPr="00C80152">
        <w:rPr>
          <w:rStyle w:val="Strong"/>
          <w:szCs w:val="24"/>
        </w:rPr>
        <w:t>External services for</w:t>
      </w:r>
      <w:r w:rsidRPr="00C80152">
        <w:rPr>
          <w:rStyle w:val="Strong"/>
          <w:b w:val="0"/>
          <w:bCs/>
          <w:szCs w:val="24"/>
        </w:rPr>
        <w:t xml:space="preserve"> </w:t>
      </w:r>
      <w:r w:rsidR="00ED5EDB" w:rsidRPr="00C80152">
        <w:rPr>
          <w:b/>
          <w:bCs/>
          <w:snapToGrid/>
          <w:color w:val="000000"/>
          <w:szCs w:val="24"/>
        </w:rPr>
        <w:t>Develop a System for monitoring of forest area and early forest fire detection, and development of filters for better visibility of forest fires during the night (IoT Technology) and Develop a Laboratory for educational and research purposes on the premises of Military Academy - Skopje, which will be in continuous connection with National Park Pelister’s information center</w:t>
      </w:r>
    </w:p>
    <w:p w14:paraId="0E785F23" w14:textId="11B5FD18" w:rsidR="00D626D3" w:rsidRDefault="006F5FD0" w:rsidP="00D626D3">
      <w:pPr>
        <w:jc w:val="center"/>
        <w:outlineLvl w:val="0"/>
        <w:rPr>
          <w:rStyle w:val="Strong"/>
          <w:sz w:val="22"/>
          <w:szCs w:val="22"/>
          <w:lang w:val="en-GB"/>
        </w:rPr>
      </w:pPr>
      <w:r w:rsidRPr="008E0FF5">
        <w:rPr>
          <w:rStyle w:val="Strong"/>
          <w:szCs w:val="24"/>
          <w:lang w:val="en-GB"/>
        </w:rPr>
        <w:br/>
      </w:r>
      <w:r w:rsidR="00D626D3">
        <w:rPr>
          <w:color w:val="000000"/>
          <w:sz w:val="27"/>
          <w:szCs w:val="27"/>
        </w:rPr>
        <w:t>within the project “Modern tools for wildfire’ and floods’ risk punctual forecast and monitoring and innovative techniques for citizens’ safeguard awareness and preparedness”</w:t>
      </w:r>
    </w:p>
    <w:p w14:paraId="3AE67CFC" w14:textId="77777777" w:rsidR="00D626D3" w:rsidRPr="00B33EE6" w:rsidRDefault="00D626D3" w:rsidP="00D626D3">
      <w:pPr>
        <w:jc w:val="center"/>
        <w:rPr>
          <w:rStyle w:val="Strong"/>
          <w:sz w:val="22"/>
          <w:szCs w:val="22"/>
          <w:lang w:val="en-GB"/>
        </w:rPr>
      </w:pPr>
      <w:r>
        <w:rPr>
          <w:rStyle w:val="Strong"/>
          <w:sz w:val="28"/>
          <w:szCs w:val="28"/>
          <w:lang w:val="en-GB"/>
        </w:rPr>
        <w:t>Location – Skopje, Republic of North Macedonia</w:t>
      </w:r>
    </w:p>
    <w:p w14:paraId="1E3CC1C3" w14:textId="3755B407" w:rsidR="00571687" w:rsidRPr="00B33EE6" w:rsidRDefault="00571687" w:rsidP="00D626D3">
      <w:pPr>
        <w:jc w:val="center"/>
        <w:rPr>
          <w:rStyle w:val="Strong"/>
          <w:sz w:val="22"/>
          <w:szCs w:val="22"/>
          <w:lang w:val="en-GB"/>
        </w:rPr>
      </w:pPr>
    </w:p>
    <w:p w14:paraId="1BE20B1E" w14:textId="77777777"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14:paraId="20F9CAE8" w14:textId="6288E355" w:rsidR="00897BB9" w:rsidRDefault="00897BB9" w:rsidP="00584BF4">
      <w:pPr>
        <w:ind w:left="709" w:hanging="349"/>
        <w:outlineLvl w:val="0"/>
        <w:rPr>
          <w:rStyle w:val="Emphasis"/>
          <w:i w:val="0"/>
          <w:sz w:val="22"/>
          <w:szCs w:val="22"/>
          <w:lang w:val="en-GB"/>
        </w:rPr>
      </w:pPr>
      <w:r>
        <w:rPr>
          <w:rStyle w:val="Emphasis"/>
          <w:i w:val="0"/>
          <w:sz w:val="22"/>
          <w:szCs w:val="22"/>
          <w:lang w:val="en-GB"/>
        </w:rPr>
        <w:t xml:space="preserve">       CN2-SO2.4-SC049/TD</w:t>
      </w:r>
      <w:r w:rsidR="006A544D">
        <w:rPr>
          <w:rStyle w:val="Emphasis"/>
          <w:i w:val="0"/>
          <w:sz w:val="22"/>
          <w:szCs w:val="22"/>
          <w:lang w:val="en-GB"/>
        </w:rPr>
        <w:t>3</w:t>
      </w:r>
    </w:p>
    <w:p w14:paraId="7A3797D8" w14:textId="29E9FC00"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14:paraId="41C9370C" w14:textId="35B96E0C" w:rsidR="006F5FD0" w:rsidRPr="00B33EE6" w:rsidRDefault="002261ED" w:rsidP="00C867B9">
      <w:pPr>
        <w:pStyle w:val="Blockquote"/>
        <w:ind w:left="0"/>
        <w:jc w:val="both"/>
        <w:rPr>
          <w:sz w:val="22"/>
          <w:szCs w:val="22"/>
          <w:lang w:val="en-GB"/>
        </w:rPr>
      </w:pPr>
      <w:r w:rsidRPr="002261ED">
        <w:rPr>
          <w:sz w:val="22"/>
          <w:szCs w:val="22"/>
          <w:lang w:val="en-GB"/>
        </w:rPr>
        <w:t xml:space="preserve">             </w:t>
      </w:r>
      <w:r w:rsidR="001B7753">
        <w:rPr>
          <w:sz w:val="22"/>
          <w:szCs w:val="22"/>
          <w:lang w:val="en-GB"/>
        </w:rPr>
        <w:t>Simplified</w:t>
      </w:r>
      <w:r w:rsidR="00F60220" w:rsidRPr="002261ED">
        <w:rPr>
          <w:sz w:val="22"/>
          <w:szCs w:val="22"/>
          <w:lang w:val="en-GB"/>
        </w:rPr>
        <w:t xml:space="preserve"> tender</w:t>
      </w:r>
    </w:p>
    <w:p w14:paraId="5F51B1AE" w14:textId="77777777"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14:paraId="6E1FC939" w14:textId="3B76FE66" w:rsidR="00897BB9" w:rsidRDefault="00897BB9" w:rsidP="00897BB9">
      <w:pPr>
        <w:pStyle w:val="PRAGHeading2"/>
        <w:numPr>
          <w:ilvl w:val="0"/>
          <w:numId w:val="0"/>
        </w:numPr>
        <w:ind w:left="720" w:right="357"/>
        <w:rPr>
          <w:rStyle w:val="Emphasis"/>
          <w:i w:val="0"/>
          <w:sz w:val="22"/>
          <w:szCs w:val="22"/>
          <w:lang w:val="en-GB"/>
        </w:rPr>
      </w:pPr>
      <w:r w:rsidRPr="00897BB9">
        <w:rPr>
          <w:rStyle w:val="Emphasis"/>
          <w:i w:val="0"/>
          <w:sz w:val="22"/>
          <w:szCs w:val="22"/>
          <w:lang w:val="en-GB"/>
        </w:rPr>
        <w:t>Interreg IPA Cross-border Cooperation Programme “Greece – The Republic of North Macedonia 2014-2020”</w:t>
      </w:r>
    </w:p>
    <w:p w14:paraId="797EC4DC" w14:textId="547786D8" w:rsidR="006F5FD0" w:rsidRPr="00B33EE6" w:rsidRDefault="006F5FD0" w:rsidP="00897BB9">
      <w:pPr>
        <w:pStyle w:val="PRAGHeading2"/>
        <w:numPr>
          <w:ilvl w:val="0"/>
          <w:numId w:val="0"/>
        </w:numPr>
        <w:ind w:left="357" w:right="357"/>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14:paraId="00021FFE" w14:textId="6679B6D7" w:rsidR="00897BB9" w:rsidRPr="00897BB9" w:rsidRDefault="00897BB9" w:rsidP="0049490F">
      <w:pPr>
        <w:pStyle w:val="Blockquote"/>
        <w:tabs>
          <w:tab w:val="left" w:pos="630"/>
        </w:tabs>
        <w:ind w:left="720"/>
        <w:jc w:val="both"/>
        <w:rPr>
          <w:rStyle w:val="Emphasis"/>
          <w:i w:val="0"/>
          <w:sz w:val="22"/>
          <w:szCs w:val="22"/>
          <w:lang w:val="en-GB"/>
        </w:rPr>
      </w:pPr>
      <w:r w:rsidRPr="00897BB9">
        <w:rPr>
          <w:rStyle w:val="Emphasis"/>
          <w:i w:val="0"/>
          <w:sz w:val="22"/>
          <w:szCs w:val="22"/>
          <w:lang w:val="en-GB"/>
        </w:rPr>
        <w:t>The project is co-financed by the Europen Union and by National Funds of the Countries participating in the Interreg IPA CBC Programme “Greece – The Republic of North Macedonia 2014-2020”</w:t>
      </w:r>
    </w:p>
    <w:p w14:paraId="6C91F12B" w14:textId="77777777" w:rsidR="00897BB9" w:rsidRPr="00897BB9" w:rsidRDefault="00897BB9" w:rsidP="0049490F">
      <w:pPr>
        <w:pStyle w:val="Blockquote"/>
        <w:ind w:firstLine="360"/>
        <w:jc w:val="both"/>
        <w:rPr>
          <w:rStyle w:val="Emphasis"/>
          <w:i w:val="0"/>
          <w:sz w:val="22"/>
          <w:szCs w:val="22"/>
          <w:lang w:val="en-GB"/>
        </w:rPr>
      </w:pPr>
      <w:r w:rsidRPr="00897BB9">
        <w:rPr>
          <w:rStyle w:val="Emphasis"/>
          <w:i w:val="0"/>
          <w:sz w:val="22"/>
          <w:szCs w:val="22"/>
          <w:lang w:val="en-GB"/>
        </w:rPr>
        <w:t>PREVENT-T-CN2-SO2.4-SC049</w:t>
      </w:r>
    </w:p>
    <w:p w14:paraId="6668356A" w14:textId="4BD6DF33" w:rsidR="00897BB9" w:rsidRDefault="00897BB9" w:rsidP="0049490F">
      <w:pPr>
        <w:pStyle w:val="Blockquote"/>
        <w:ind w:firstLine="360"/>
        <w:jc w:val="both"/>
        <w:rPr>
          <w:rStyle w:val="Emphasis"/>
          <w:i w:val="0"/>
          <w:sz w:val="22"/>
          <w:szCs w:val="22"/>
          <w:lang w:val="en-GB"/>
        </w:rPr>
      </w:pPr>
      <w:r>
        <w:rPr>
          <w:rStyle w:val="Emphasis"/>
          <w:i w:val="0"/>
          <w:sz w:val="22"/>
          <w:szCs w:val="22"/>
          <w:lang w:val="en-GB"/>
        </w:rPr>
        <w:t>WP 3, Budget line: D 3.</w:t>
      </w:r>
      <w:r w:rsidR="0062080A">
        <w:rPr>
          <w:rStyle w:val="Emphasis"/>
          <w:i w:val="0"/>
          <w:sz w:val="22"/>
          <w:szCs w:val="22"/>
          <w:lang w:val="en-GB"/>
        </w:rPr>
        <w:t>2</w:t>
      </w:r>
      <w:r>
        <w:rPr>
          <w:rStyle w:val="Emphasis"/>
          <w:i w:val="0"/>
          <w:sz w:val="22"/>
          <w:szCs w:val="22"/>
          <w:lang w:val="en-GB"/>
        </w:rPr>
        <w:t>.1</w:t>
      </w:r>
      <w:r w:rsidRPr="00897BB9">
        <w:rPr>
          <w:rStyle w:val="Emphasis"/>
          <w:i w:val="0"/>
          <w:sz w:val="22"/>
          <w:szCs w:val="22"/>
          <w:lang w:val="en-GB"/>
        </w:rPr>
        <w:t xml:space="preserve"> and WP5, Budget line D 5.</w:t>
      </w:r>
      <w:r w:rsidR="0062080A">
        <w:rPr>
          <w:rStyle w:val="Emphasis"/>
          <w:i w:val="0"/>
          <w:sz w:val="22"/>
          <w:szCs w:val="22"/>
          <w:lang w:val="en-GB"/>
        </w:rPr>
        <w:t>2</w:t>
      </w:r>
      <w:r w:rsidRPr="00897BB9">
        <w:rPr>
          <w:rStyle w:val="Emphasis"/>
          <w:i w:val="0"/>
          <w:sz w:val="22"/>
          <w:szCs w:val="22"/>
          <w:lang w:val="en-GB"/>
        </w:rPr>
        <w:t>.</w:t>
      </w:r>
      <w:r w:rsidR="0062080A">
        <w:rPr>
          <w:rStyle w:val="Emphasis"/>
          <w:i w:val="0"/>
          <w:sz w:val="22"/>
          <w:szCs w:val="22"/>
          <w:lang w:val="en-GB"/>
        </w:rPr>
        <w:t>1</w:t>
      </w:r>
    </w:p>
    <w:p w14:paraId="03ED8384" w14:textId="46D5FF25" w:rsidR="006F5FD0" w:rsidRPr="00B33EE6" w:rsidRDefault="006F5FD0" w:rsidP="00897BB9">
      <w:pPr>
        <w:pStyle w:val="Blockquote"/>
        <w:jc w:val="both"/>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14:paraId="01517F7A" w14:textId="77777777" w:rsidR="00275B17" w:rsidRDefault="00275B17" w:rsidP="00275B17">
      <w:pPr>
        <w:ind w:firstLine="360"/>
        <w:rPr>
          <w:noProof/>
          <w:snapToGrid/>
          <w:sz w:val="22"/>
          <w:szCs w:val="22"/>
          <w:lang w:val="en-GB"/>
        </w:rPr>
      </w:pPr>
      <w:r w:rsidRPr="00DF56BB">
        <w:rPr>
          <w:rStyle w:val="Emphasis"/>
          <w:i w:val="0"/>
          <w:sz w:val="22"/>
          <w:szCs w:val="22"/>
          <w:lang w:val="en-GB"/>
        </w:rPr>
        <w:t>Military academy „General Mihailo Apostolski“– Skopje</w:t>
      </w:r>
      <w:r>
        <w:rPr>
          <w:rStyle w:val="Emphasis"/>
          <w:i w:val="0"/>
          <w:sz w:val="22"/>
          <w:szCs w:val="22"/>
          <w:lang w:val="en-GB"/>
        </w:rPr>
        <w:t>, Republic of North Macedonia</w:t>
      </w:r>
      <w:r>
        <w:rPr>
          <w:noProof/>
          <w:snapToGrid/>
          <w:sz w:val="22"/>
          <w:szCs w:val="22"/>
          <w:lang w:val="en-GB"/>
        </w:rPr>
        <w:t xml:space="preserve"> </w:t>
      </w:r>
    </w:p>
    <w:p w14:paraId="67F4A905" w14:textId="77777777" w:rsidR="006F5FD0" w:rsidRPr="00B33EE6" w:rsidRDefault="00000000">
      <w:pPr>
        <w:rPr>
          <w:sz w:val="22"/>
          <w:szCs w:val="22"/>
          <w:lang w:val="en-GB"/>
        </w:rPr>
      </w:pPr>
      <w:r>
        <w:rPr>
          <w:snapToGrid/>
          <w:sz w:val="22"/>
          <w:szCs w:val="22"/>
          <w:lang w:val="en-GB"/>
        </w:rPr>
        <w:pict w14:anchorId="589D319E">
          <v:line id="_x0000_s2051" style="position:absolute;z-index:1" from="0,12pt" to="468pt,12.05pt" o:allowincell="f" strokecolor="#d4d4d4" strokeweight="1.75pt">
            <v:shadow on="t" origin=",32385f" offset="0,-1pt"/>
          </v:line>
        </w:pict>
      </w:r>
    </w:p>
    <w:p w14:paraId="30050B2B" w14:textId="77777777" w:rsidR="006F5FD0" w:rsidRPr="00B33EE6" w:rsidRDefault="006F5FD0" w:rsidP="00D517A4">
      <w:pPr>
        <w:jc w:val="center"/>
        <w:rPr>
          <w:sz w:val="28"/>
          <w:szCs w:val="28"/>
          <w:lang w:val="en-GB"/>
        </w:rPr>
      </w:pPr>
      <w:r w:rsidRPr="00B33EE6">
        <w:rPr>
          <w:rStyle w:val="Strong"/>
          <w:sz w:val="28"/>
          <w:szCs w:val="28"/>
          <w:lang w:val="en-GB"/>
        </w:rPr>
        <w:t>CONTRACT SPECIFICATION</w:t>
      </w:r>
    </w:p>
    <w:p w14:paraId="4C8A4F1B"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14:paraId="71099A85" w14:textId="14AEC1D8" w:rsidR="006F5FD0" w:rsidRPr="00B33EE6" w:rsidRDefault="0049490F">
      <w:pPr>
        <w:pStyle w:val="Blockquote"/>
        <w:jc w:val="both"/>
        <w:rPr>
          <w:i/>
          <w:sz w:val="22"/>
          <w:szCs w:val="22"/>
          <w:lang w:val="en-GB"/>
        </w:rPr>
      </w:pPr>
      <w:r>
        <w:rPr>
          <w:rStyle w:val="Emphasis"/>
          <w:i w:val="0"/>
          <w:sz w:val="22"/>
          <w:szCs w:val="22"/>
          <w:lang w:val="en-GB"/>
        </w:rPr>
        <w:lastRenderedPageBreak/>
        <w:t xml:space="preserve">       </w:t>
      </w:r>
      <w:r w:rsidR="006F5FD0" w:rsidRPr="0049490F">
        <w:rPr>
          <w:rStyle w:val="Emphasis"/>
          <w:i w:val="0"/>
          <w:sz w:val="22"/>
          <w:szCs w:val="22"/>
          <w:lang w:val="en-GB"/>
        </w:rPr>
        <w:t>Global price</w:t>
      </w:r>
    </w:p>
    <w:p w14:paraId="1879C6BF" w14:textId="77777777" w:rsidR="006F5FD0" w:rsidRPr="00B33EE6" w:rsidRDefault="006F5FD0" w:rsidP="00584BF4">
      <w:pPr>
        <w:ind w:left="709" w:hanging="352"/>
        <w:outlineLvl w:val="0"/>
        <w:rPr>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14:paraId="12CA4C8E" w14:textId="4B4115DD" w:rsidR="006F5FD0" w:rsidRDefault="0049490F" w:rsidP="00ED5EDB">
      <w:pPr>
        <w:ind w:left="709" w:firstLine="11"/>
        <w:jc w:val="both"/>
        <w:outlineLvl w:val="0"/>
        <w:rPr>
          <w:rStyle w:val="Emphasis"/>
          <w:i w:val="0"/>
          <w:color w:val="000000"/>
          <w:sz w:val="22"/>
          <w:szCs w:val="22"/>
          <w:lang w:val="en-GB"/>
        </w:rPr>
      </w:pPr>
      <w:r>
        <w:rPr>
          <w:rStyle w:val="Emphasis"/>
          <w:i w:val="0"/>
          <w:color w:val="000000"/>
          <w:sz w:val="22"/>
          <w:szCs w:val="22"/>
          <w:lang w:val="en-GB"/>
        </w:rPr>
        <w:t>The purposes of this cont</w:t>
      </w:r>
      <w:r w:rsidR="00C91882">
        <w:rPr>
          <w:rStyle w:val="Emphasis"/>
          <w:i w:val="0"/>
          <w:color w:val="000000"/>
          <w:sz w:val="22"/>
          <w:szCs w:val="22"/>
          <w:lang w:val="en-GB"/>
        </w:rPr>
        <w:t>r</w:t>
      </w:r>
      <w:r>
        <w:rPr>
          <w:rStyle w:val="Emphasis"/>
          <w:i w:val="0"/>
          <w:color w:val="000000"/>
          <w:sz w:val="22"/>
          <w:szCs w:val="22"/>
          <w:lang w:val="en-GB"/>
        </w:rPr>
        <w:t xml:space="preserve">act is to carry out the specific activities </w:t>
      </w:r>
      <w:r w:rsidR="00C91882">
        <w:rPr>
          <w:rStyle w:val="Emphasis"/>
          <w:i w:val="0"/>
          <w:color w:val="000000"/>
          <w:sz w:val="22"/>
          <w:szCs w:val="22"/>
          <w:lang w:val="en-GB"/>
        </w:rPr>
        <w:t>to</w:t>
      </w:r>
      <w:r w:rsidR="002F71BA">
        <w:rPr>
          <w:rStyle w:val="Emphasis"/>
          <w:i w:val="0"/>
          <w:color w:val="000000"/>
          <w:sz w:val="22"/>
          <w:szCs w:val="22"/>
          <w:lang w:val="en-GB"/>
        </w:rPr>
        <w:t xml:space="preserve"> </w:t>
      </w:r>
      <w:r w:rsidR="00C80152">
        <w:rPr>
          <w:snapToGrid/>
          <w:color w:val="000000"/>
          <w:sz w:val="22"/>
          <w:szCs w:val="22"/>
        </w:rPr>
        <w:t>d</w:t>
      </w:r>
      <w:r w:rsidR="002F71BA">
        <w:rPr>
          <w:snapToGrid/>
          <w:color w:val="000000"/>
          <w:sz w:val="22"/>
          <w:szCs w:val="22"/>
        </w:rPr>
        <w:t xml:space="preserve">evelop a system for monitoring of forest area and early forest fire detection, development of filters for better visibility of forest fires during the night (IoT Technology) and </w:t>
      </w:r>
      <w:r w:rsidR="00C80152">
        <w:rPr>
          <w:sz w:val="22"/>
          <w:szCs w:val="22"/>
        </w:rPr>
        <w:t>d</w:t>
      </w:r>
      <w:r w:rsidR="005D3403" w:rsidRPr="009F1B56">
        <w:rPr>
          <w:sz w:val="22"/>
          <w:szCs w:val="22"/>
        </w:rPr>
        <w:t>evelop a</w:t>
      </w:r>
      <w:r w:rsidR="00C91882">
        <w:rPr>
          <w:rStyle w:val="Emphasis"/>
          <w:i w:val="0"/>
          <w:color w:val="000000"/>
          <w:sz w:val="22"/>
          <w:szCs w:val="22"/>
          <w:lang w:val="en-GB"/>
        </w:rPr>
        <w:t xml:space="preserve"> </w:t>
      </w:r>
      <w:r w:rsidR="002F71BA">
        <w:rPr>
          <w:snapToGrid/>
          <w:color w:val="000000"/>
          <w:sz w:val="22"/>
          <w:szCs w:val="22"/>
        </w:rPr>
        <w:t xml:space="preserve">Laboratory for educational and research purposes which will be in continuous connection with </w:t>
      </w:r>
      <w:r w:rsidR="00ED5EDB" w:rsidRPr="009F1B56">
        <w:rPr>
          <w:sz w:val="22"/>
          <w:szCs w:val="22"/>
        </w:rPr>
        <w:t>National Park Pelister’s information center</w:t>
      </w:r>
      <w:r w:rsidR="00ED5EDB">
        <w:rPr>
          <w:rStyle w:val="Emphasis"/>
          <w:i w:val="0"/>
          <w:color w:val="000000"/>
          <w:sz w:val="22"/>
          <w:szCs w:val="22"/>
          <w:lang w:val="en-GB"/>
        </w:rPr>
        <w:t xml:space="preserve"> </w:t>
      </w:r>
      <w:r w:rsidR="00C91882">
        <w:rPr>
          <w:rStyle w:val="Emphasis"/>
          <w:i w:val="0"/>
          <w:color w:val="000000"/>
          <w:sz w:val="22"/>
          <w:szCs w:val="22"/>
          <w:lang w:val="en-GB"/>
        </w:rPr>
        <w:t>in order to achieve full utilization of the projects’ results from the widest range of people and organizations aiming to mobilize citizens to increase disaster resilience and emergency preparedness and to improve the operational efficiency and the administrative capacity of relevant public services in natural disaster management.</w:t>
      </w:r>
    </w:p>
    <w:p w14:paraId="2D343C28" w14:textId="77777777" w:rsidR="00C91882" w:rsidRDefault="00C91882" w:rsidP="001B7753">
      <w:pPr>
        <w:pStyle w:val="Blockquote"/>
        <w:tabs>
          <w:tab w:val="left" w:pos="720"/>
        </w:tabs>
        <w:ind w:firstLine="360"/>
        <w:jc w:val="both"/>
      </w:pPr>
      <w:r w:rsidRPr="00C91882">
        <w:rPr>
          <w:sz w:val="22"/>
          <w:szCs w:val="22"/>
          <w:lang w:val="en-GB"/>
        </w:rPr>
        <w:t>The overall objectives of the project of which this contract will be a part are as follows:</w:t>
      </w:r>
      <w:r w:rsidRPr="00C91882">
        <w:t xml:space="preserve"> </w:t>
      </w:r>
    </w:p>
    <w:p w14:paraId="02B011C3" w14:textId="77777777" w:rsidR="00C91882" w:rsidRDefault="00C91882" w:rsidP="006A797C">
      <w:pPr>
        <w:pStyle w:val="Blockquote"/>
        <w:numPr>
          <w:ilvl w:val="0"/>
          <w:numId w:val="45"/>
        </w:numPr>
        <w:tabs>
          <w:tab w:val="left" w:pos="720"/>
        </w:tabs>
        <w:spacing w:before="0" w:after="0"/>
        <w:ind w:firstLine="360"/>
        <w:jc w:val="both"/>
        <w:rPr>
          <w:sz w:val="22"/>
          <w:szCs w:val="22"/>
          <w:lang w:val="en-GB"/>
        </w:rPr>
      </w:pPr>
      <w:r w:rsidRPr="00C91882">
        <w:rPr>
          <w:sz w:val="22"/>
          <w:szCs w:val="22"/>
          <w:lang w:val="en-GB"/>
        </w:rPr>
        <w:t xml:space="preserve">improve protection, resilience and effective management of natural disasters, </w:t>
      </w:r>
    </w:p>
    <w:p w14:paraId="3B58D25F" w14:textId="6F5FFA08" w:rsidR="00C91882" w:rsidRDefault="00C91882" w:rsidP="006A797C">
      <w:pPr>
        <w:pStyle w:val="Blockquote"/>
        <w:numPr>
          <w:ilvl w:val="0"/>
          <w:numId w:val="45"/>
        </w:numPr>
        <w:tabs>
          <w:tab w:val="left" w:pos="720"/>
          <w:tab w:val="left" w:pos="2160"/>
        </w:tabs>
        <w:spacing w:before="0" w:after="0"/>
        <w:ind w:left="2160" w:hanging="720"/>
        <w:jc w:val="both"/>
        <w:rPr>
          <w:sz w:val="22"/>
          <w:szCs w:val="22"/>
          <w:lang w:val="en-GB"/>
        </w:rPr>
      </w:pPr>
      <w:r w:rsidRPr="00C91882">
        <w:rPr>
          <w:sz w:val="22"/>
          <w:szCs w:val="22"/>
          <w:lang w:val="en-GB"/>
        </w:rPr>
        <w:t xml:space="preserve">reduce the pressures and impacts on environment through effective </w:t>
      </w:r>
      <w:r w:rsidR="006A797C">
        <w:rPr>
          <w:sz w:val="22"/>
          <w:szCs w:val="22"/>
          <w:lang w:val="en-GB"/>
        </w:rPr>
        <w:t xml:space="preserve"> </w:t>
      </w:r>
      <w:r w:rsidRPr="00C91882">
        <w:rPr>
          <w:sz w:val="22"/>
          <w:szCs w:val="22"/>
          <w:lang w:val="en-GB"/>
        </w:rPr>
        <w:t xml:space="preserve">management, </w:t>
      </w:r>
    </w:p>
    <w:p w14:paraId="4DDE9BA1" w14:textId="221E466E" w:rsidR="00C91882" w:rsidRPr="00C91882" w:rsidRDefault="00C91882" w:rsidP="006A797C">
      <w:pPr>
        <w:pStyle w:val="Blockquote"/>
        <w:numPr>
          <w:ilvl w:val="0"/>
          <w:numId w:val="45"/>
        </w:numPr>
        <w:tabs>
          <w:tab w:val="left" w:pos="720"/>
        </w:tabs>
        <w:spacing w:before="0" w:after="0"/>
        <w:ind w:left="2160" w:hanging="720"/>
        <w:jc w:val="both"/>
        <w:rPr>
          <w:sz w:val="22"/>
          <w:szCs w:val="22"/>
          <w:lang w:val="en-GB"/>
        </w:rPr>
      </w:pPr>
      <w:r w:rsidRPr="00C91882">
        <w:rPr>
          <w:sz w:val="22"/>
          <w:szCs w:val="22"/>
          <w:lang w:val="en-GB"/>
        </w:rPr>
        <w:t>prevent and mitigate natural disasters, risks and hazards with focus on wildfires, floods, and climate change impact.</w:t>
      </w:r>
    </w:p>
    <w:p w14:paraId="75E79BC7"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14:paraId="0A097CE7" w14:textId="5008B078" w:rsidR="00DA0ABA" w:rsidRDefault="001B7753" w:rsidP="00ED5EDB">
      <w:pPr>
        <w:ind w:left="709" w:firstLine="11"/>
        <w:jc w:val="both"/>
        <w:outlineLvl w:val="0"/>
        <w:rPr>
          <w:rStyle w:val="Emphasis"/>
          <w:i w:val="0"/>
          <w:color w:val="000000"/>
          <w:sz w:val="22"/>
          <w:szCs w:val="22"/>
          <w:lang w:val="en-GB"/>
        </w:rPr>
      </w:pPr>
      <w:r>
        <w:rPr>
          <w:rStyle w:val="Emphasis"/>
          <w:i w:val="0"/>
          <w:color w:val="000000"/>
          <w:sz w:val="22"/>
          <w:szCs w:val="22"/>
          <w:lang w:val="en-GB"/>
        </w:rPr>
        <w:t xml:space="preserve">Lot </w:t>
      </w:r>
      <w:bookmarkStart w:id="0" w:name="_Hlk123057934"/>
      <w:r w:rsidR="00DA0ABA">
        <w:rPr>
          <w:rStyle w:val="Emphasis"/>
          <w:i w:val="0"/>
          <w:color w:val="000000"/>
          <w:sz w:val="22"/>
          <w:szCs w:val="22"/>
          <w:lang w:val="en-GB"/>
        </w:rPr>
        <w:t>1</w:t>
      </w:r>
      <w:r w:rsidR="00396043">
        <w:rPr>
          <w:rStyle w:val="Emphasis"/>
          <w:i w:val="0"/>
          <w:color w:val="000000"/>
          <w:sz w:val="22"/>
          <w:szCs w:val="22"/>
          <w:lang w:val="en-GB"/>
        </w:rPr>
        <w:t xml:space="preserve"> </w:t>
      </w:r>
      <w:r w:rsidR="00ED5EDB" w:rsidRPr="009F1B56">
        <w:rPr>
          <w:sz w:val="22"/>
          <w:szCs w:val="22"/>
          <w:lang w:val="en-GB" w:eastAsia="en-GB"/>
        </w:rPr>
        <w:t>Develop a system for monitoring forest areas and early forest fire detection, and development of filters for better visibility of forest fires during the night (IoT Technology)</w:t>
      </w:r>
    </w:p>
    <w:bookmarkEnd w:id="0"/>
    <w:p w14:paraId="56A2EA42" w14:textId="1660E61B" w:rsidR="002F71BA" w:rsidRDefault="001B7753" w:rsidP="00ED5EDB">
      <w:pPr>
        <w:ind w:left="709" w:firstLine="11"/>
        <w:jc w:val="both"/>
        <w:outlineLvl w:val="0"/>
        <w:rPr>
          <w:rStyle w:val="Emphasis"/>
          <w:i w:val="0"/>
          <w:color w:val="000000"/>
          <w:sz w:val="22"/>
          <w:szCs w:val="22"/>
          <w:lang w:val="en-GB"/>
        </w:rPr>
      </w:pPr>
      <w:r>
        <w:rPr>
          <w:rStyle w:val="Emphasis"/>
          <w:i w:val="0"/>
          <w:color w:val="000000"/>
          <w:sz w:val="22"/>
          <w:szCs w:val="22"/>
          <w:lang w:val="en-GB"/>
        </w:rPr>
        <w:t xml:space="preserve">Lot </w:t>
      </w:r>
      <w:r w:rsidR="00DA0ABA">
        <w:rPr>
          <w:rStyle w:val="Emphasis"/>
          <w:i w:val="0"/>
          <w:color w:val="000000"/>
          <w:sz w:val="22"/>
          <w:szCs w:val="22"/>
          <w:lang w:val="en-GB"/>
        </w:rPr>
        <w:t>2</w:t>
      </w:r>
      <w:r>
        <w:rPr>
          <w:rStyle w:val="Emphasis"/>
          <w:i w:val="0"/>
          <w:color w:val="000000"/>
          <w:sz w:val="22"/>
          <w:szCs w:val="22"/>
          <w:lang w:val="en-GB"/>
        </w:rPr>
        <w:t xml:space="preserve"> </w:t>
      </w:r>
      <w:bookmarkStart w:id="1" w:name="_Hlk123068625"/>
      <w:r w:rsidR="00ED5EDB" w:rsidRPr="009F1B56">
        <w:rPr>
          <w:sz w:val="22"/>
          <w:szCs w:val="22"/>
        </w:rPr>
        <w:t>Develop a</w:t>
      </w:r>
      <w:bookmarkEnd w:id="1"/>
      <w:r w:rsidR="00ED5EDB" w:rsidRPr="009F1B56">
        <w:rPr>
          <w:sz w:val="22"/>
          <w:szCs w:val="22"/>
        </w:rPr>
        <w:t xml:space="preserve"> Laboratory for educational and research purposes on the premises of Military Academy - Skopje, which will be in continuous connection </w:t>
      </w:r>
      <w:bookmarkStart w:id="2" w:name="_Hlk123068387"/>
      <w:r w:rsidR="00ED5EDB" w:rsidRPr="009F1B56">
        <w:rPr>
          <w:sz w:val="22"/>
          <w:szCs w:val="22"/>
        </w:rPr>
        <w:t>with National Park Pelister’s information center</w:t>
      </w:r>
    </w:p>
    <w:bookmarkEnd w:id="2"/>
    <w:p w14:paraId="56CF52C7" w14:textId="77777777"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14:paraId="39BB965D" w14:textId="26521499" w:rsidR="00971962" w:rsidRDefault="001B7753" w:rsidP="006A797C">
      <w:pPr>
        <w:pStyle w:val="Blockquote"/>
        <w:ind w:left="720"/>
        <w:jc w:val="both"/>
        <w:rPr>
          <w:sz w:val="22"/>
          <w:szCs w:val="22"/>
          <w:lang w:val="en-GB"/>
        </w:rPr>
      </w:pPr>
      <w:r>
        <w:rPr>
          <w:sz w:val="22"/>
          <w:szCs w:val="22"/>
          <w:lang w:val="en-GB"/>
        </w:rPr>
        <w:t xml:space="preserve">Lot </w:t>
      </w:r>
      <w:r w:rsidR="008E0FF5">
        <w:rPr>
          <w:sz w:val="22"/>
          <w:szCs w:val="22"/>
          <w:lang w:val="en-GB"/>
        </w:rPr>
        <w:t>0</w:t>
      </w:r>
      <w:r>
        <w:rPr>
          <w:sz w:val="22"/>
          <w:szCs w:val="22"/>
          <w:lang w:val="en-GB"/>
        </w:rPr>
        <w:t xml:space="preserve">1 </w:t>
      </w:r>
      <w:r w:rsidR="00971962" w:rsidRPr="001B7753">
        <w:rPr>
          <w:sz w:val="22"/>
          <w:szCs w:val="22"/>
          <w:lang w:val="en-GB"/>
        </w:rPr>
        <w:t>EUR</w:t>
      </w:r>
      <w:r>
        <w:rPr>
          <w:sz w:val="22"/>
          <w:szCs w:val="22"/>
          <w:lang w:val="en-GB"/>
        </w:rPr>
        <w:t xml:space="preserve"> 19.</w:t>
      </w:r>
      <w:r w:rsidR="002F71BA">
        <w:rPr>
          <w:sz w:val="22"/>
          <w:szCs w:val="22"/>
          <w:lang w:val="en-GB"/>
        </w:rPr>
        <w:t>00</w:t>
      </w:r>
      <w:r>
        <w:rPr>
          <w:sz w:val="22"/>
          <w:szCs w:val="22"/>
          <w:lang w:val="en-GB"/>
        </w:rPr>
        <w:t xml:space="preserve">0,00 </w:t>
      </w:r>
      <w:r w:rsidRPr="001B7753">
        <w:rPr>
          <w:sz w:val="22"/>
          <w:szCs w:val="22"/>
          <w:lang w:val="en-GB"/>
        </w:rPr>
        <w:t>(VAT excluded)</w:t>
      </w:r>
    </w:p>
    <w:p w14:paraId="2E6C9151" w14:textId="1EF39DCB" w:rsidR="001B7753" w:rsidRPr="00B33EE6" w:rsidRDefault="001B7753" w:rsidP="006A797C">
      <w:pPr>
        <w:pStyle w:val="Blockquote"/>
        <w:ind w:left="720"/>
        <w:jc w:val="both"/>
        <w:rPr>
          <w:sz w:val="22"/>
          <w:szCs w:val="22"/>
          <w:highlight w:val="yellow"/>
          <w:lang w:val="en-GB"/>
        </w:rPr>
      </w:pPr>
      <w:r>
        <w:rPr>
          <w:sz w:val="22"/>
          <w:szCs w:val="22"/>
          <w:lang w:val="en-GB"/>
        </w:rPr>
        <w:t xml:space="preserve">Lot </w:t>
      </w:r>
      <w:r w:rsidR="008E0FF5">
        <w:rPr>
          <w:sz w:val="22"/>
          <w:szCs w:val="22"/>
          <w:lang w:val="en-GB"/>
        </w:rPr>
        <w:t>0</w:t>
      </w:r>
      <w:r>
        <w:rPr>
          <w:sz w:val="22"/>
          <w:szCs w:val="22"/>
          <w:lang w:val="en-GB"/>
        </w:rPr>
        <w:t>2 EUR 850</w:t>
      </w:r>
      <w:r w:rsidR="002F71BA">
        <w:rPr>
          <w:sz w:val="22"/>
          <w:szCs w:val="22"/>
          <w:lang w:val="en-GB"/>
        </w:rPr>
        <w:t>6</w:t>
      </w:r>
      <w:r>
        <w:rPr>
          <w:sz w:val="22"/>
          <w:szCs w:val="22"/>
          <w:lang w:val="en-GB"/>
        </w:rPr>
        <w:t>,</w:t>
      </w:r>
      <w:r w:rsidR="002F71BA">
        <w:rPr>
          <w:sz w:val="22"/>
          <w:szCs w:val="22"/>
          <w:lang w:val="en-GB"/>
        </w:rPr>
        <w:t>8</w:t>
      </w:r>
      <w:r>
        <w:rPr>
          <w:sz w:val="22"/>
          <w:szCs w:val="22"/>
          <w:lang w:val="en-GB"/>
        </w:rPr>
        <w:t xml:space="preserve">0 </w:t>
      </w:r>
      <w:r w:rsidRPr="001B7753">
        <w:rPr>
          <w:sz w:val="22"/>
          <w:szCs w:val="22"/>
          <w:lang w:val="en-GB"/>
        </w:rPr>
        <w:t>(VAT excluded)</w:t>
      </w:r>
    </w:p>
    <w:p w14:paraId="6C843D95" w14:textId="77777777" w:rsidR="006F5FD0" w:rsidRPr="00B33EE6" w:rsidRDefault="00000000">
      <w:pPr>
        <w:pStyle w:val="Blockquote"/>
        <w:jc w:val="both"/>
        <w:rPr>
          <w:sz w:val="22"/>
          <w:szCs w:val="22"/>
          <w:lang w:val="en-GB"/>
        </w:rPr>
      </w:pPr>
      <w:r>
        <w:rPr>
          <w:snapToGrid/>
          <w:sz w:val="22"/>
          <w:szCs w:val="22"/>
          <w:lang w:val="en-GB"/>
        </w:rPr>
        <w:pict w14:anchorId="21854D6C">
          <v:line id="_x0000_s2052" style="position:absolute;left:0;text-align:left;z-index:2" from="-1.05pt,17.55pt" to="466.95pt,17.6pt" o:allowincell="f" strokecolor="#d4d4d4" strokeweight="1.75pt">
            <v:shadow on="t" origin=",32385f" offset="0,-1pt"/>
          </v:line>
        </w:pict>
      </w:r>
    </w:p>
    <w:p w14:paraId="283B6821" w14:textId="77777777" w:rsidR="006F5FD0" w:rsidRPr="00B33EE6" w:rsidRDefault="006F5FD0" w:rsidP="00D517A4">
      <w:pPr>
        <w:jc w:val="center"/>
        <w:rPr>
          <w:sz w:val="28"/>
          <w:szCs w:val="28"/>
          <w:lang w:val="en-GB"/>
        </w:rPr>
      </w:pPr>
      <w:r w:rsidRPr="00B33EE6">
        <w:rPr>
          <w:rStyle w:val="Strong"/>
          <w:sz w:val="28"/>
          <w:szCs w:val="28"/>
          <w:lang w:val="en-GB"/>
        </w:rPr>
        <w:t>CONDITIONS OF PARTICIPATION</w:t>
      </w:r>
    </w:p>
    <w:p w14:paraId="2CB5FCF7" w14:textId="4EFF6DAD" w:rsidR="00B9793F" w:rsidRDefault="00B9793F" w:rsidP="006E1BD0">
      <w:pPr>
        <w:pStyle w:val="FootnoteText"/>
        <w:ind w:firstLine="426"/>
        <w:rPr>
          <w:rStyle w:val="Strong"/>
          <w:sz w:val="22"/>
          <w:szCs w:val="22"/>
          <w:lang w:val="en-GB"/>
        </w:rPr>
      </w:pPr>
      <w:r>
        <w:rPr>
          <w:rStyle w:val="Strong"/>
          <w:sz w:val="22"/>
          <w:szCs w:val="22"/>
          <w:lang w:val="en-GB"/>
        </w:rPr>
        <w:t xml:space="preserve">10. </w:t>
      </w:r>
      <w:r w:rsidRPr="00D97139">
        <w:rPr>
          <w:rStyle w:val="Strong"/>
          <w:sz w:val="22"/>
          <w:szCs w:val="22"/>
          <w:lang w:val="en-GB"/>
        </w:rPr>
        <w:t>Legal basis, eligibility and rules of origin</w:t>
      </w:r>
    </w:p>
    <w:p w14:paraId="771AB4F9" w14:textId="77777777" w:rsidR="00B9793F" w:rsidRPr="00F72244" w:rsidRDefault="00B9793F" w:rsidP="00B9793F">
      <w:pPr>
        <w:pStyle w:val="paragraph"/>
        <w:spacing w:before="0" w:beforeAutospacing="0" w:after="0" w:afterAutospacing="0"/>
        <w:ind w:left="426"/>
        <w:jc w:val="both"/>
        <w:textAlignment w:val="baseline"/>
        <w:rPr>
          <w:rStyle w:val="normaltextrun"/>
          <w:sz w:val="22"/>
          <w:szCs w:val="22"/>
          <w:shd w:val="clear" w:color="auto" w:fill="FFFF00"/>
          <w:lang w:val="en-GB"/>
        </w:rPr>
      </w:pPr>
    </w:p>
    <w:p w14:paraId="68EB0189" w14:textId="77777777" w:rsidR="00A41301" w:rsidRPr="00A41301" w:rsidRDefault="00A41301" w:rsidP="00A41301">
      <w:pPr>
        <w:ind w:left="426"/>
        <w:jc w:val="both"/>
        <w:rPr>
          <w:rFonts w:cs="Arial"/>
          <w:sz w:val="22"/>
          <w:szCs w:val="22"/>
          <w:lang w:val="en-GB"/>
        </w:rPr>
      </w:pPr>
      <w:r w:rsidRPr="00A41301">
        <w:rPr>
          <w:rFonts w:cs="Arial"/>
          <w:sz w:val="22"/>
          <w:szCs w:val="22"/>
          <w:lang w:val="en-GB"/>
        </w:rPr>
        <w:t>Participation is open to all natural persons who are nationals of and legal persons (participating either individually or in a grouping – consortium – of candidates/tenderers) which are effectively established in a  Member State of the European Union or in a eligible country or territory as defined under Article 8 of Regulation (EU) No 236/2014 establishing common rules and procedures for the implementation of the Union's instruments for external action (CIR) for the applicable instrument under which the contract is financed. </w:t>
      </w:r>
    </w:p>
    <w:p w14:paraId="1AA6D743" w14:textId="77777777" w:rsidR="00A41301" w:rsidRPr="00A41301" w:rsidRDefault="00A41301" w:rsidP="00A41301">
      <w:pPr>
        <w:ind w:left="426"/>
        <w:jc w:val="both"/>
        <w:rPr>
          <w:rFonts w:cs="Arial"/>
          <w:sz w:val="22"/>
          <w:szCs w:val="22"/>
          <w:lang w:val="en-GB"/>
        </w:rPr>
      </w:pPr>
      <w:r w:rsidRPr="00A41301">
        <w:rPr>
          <w:rFonts w:cs="Arial"/>
          <w:sz w:val="22"/>
          <w:szCs w:val="22"/>
          <w:lang w:val="en-GB"/>
        </w:rPr>
        <w:t>Participation is also open to international organisations.</w:t>
      </w:r>
    </w:p>
    <w:p w14:paraId="0D9CEDCD" w14:textId="77777777" w:rsidR="00A41301" w:rsidRPr="00A41301" w:rsidRDefault="00A41301" w:rsidP="00A41301">
      <w:pPr>
        <w:ind w:left="426"/>
        <w:jc w:val="both"/>
        <w:rPr>
          <w:rFonts w:cs="Arial"/>
          <w:sz w:val="22"/>
          <w:szCs w:val="22"/>
          <w:lang w:val="en-GB"/>
        </w:rPr>
      </w:pPr>
      <w:r w:rsidRPr="00A41301">
        <w:rPr>
          <w:rFonts w:cs="Arial"/>
          <w:sz w:val="22"/>
          <w:szCs w:val="22"/>
          <w:lang w:val="en-GB"/>
        </w:rPr>
        <w:lastRenderedPageBreak/>
        <w:t>Participation financed by the European Instrument for Democracy and Human Rights (EIDHR) and the Instrument contributing to Stability and Peace (IcSP)</w:t>
      </w:r>
      <w:r w:rsidRPr="00A41301">
        <w:rPr>
          <w:sz w:val="22"/>
          <w:szCs w:val="22"/>
          <w:vertAlign w:val="superscript"/>
          <w:lang w:val="en-GB"/>
        </w:rPr>
        <w:footnoteReference w:id="1"/>
      </w:r>
      <w:r w:rsidRPr="00A41301">
        <w:rPr>
          <w:rFonts w:cs="Arial"/>
          <w:sz w:val="22"/>
          <w:szCs w:val="22"/>
          <w:lang w:val="en-GB"/>
        </w:rPr>
        <w:t xml:space="preserve"> is fully untied</w:t>
      </w:r>
      <w:r w:rsidRPr="00A41301">
        <w:rPr>
          <w:sz w:val="22"/>
          <w:szCs w:val="22"/>
          <w:vertAlign w:val="superscript"/>
        </w:rPr>
        <w:footnoteReference w:id="2"/>
      </w:r>
      <w:r w:rsidRPr="00A41301">
        <w:rPr>
          <w:rFonts w:cs="Arial"/>
          <w:sz w:val="22"/>
          <w:szCs w:val="22"/>
          <w:lang w:val="en-GB"/>
        </w:rPr>
        <w:t xml:space="preserve">. </w:t>
      </w:r>
    </w:p>
    <w:p w14:paraId="585B7763" w14:textId="77777777" w:rsidR="00A41301" w:rsidRPr="00A41301" w:rsidRDefault="00A41301" w:rsidP="00A41301">
      <w:pPr>
        <w:widowControl/>
        <w:spacing w:before="0" w:after="0"/>
        <w:jc w:val="both"/>
        <w:textAlignment w:val="baseline"/>
        <w:rPr>
          <w:sz w:val="22"/>
          <w:szCs w:val="22"/>
          <w:shd w:val="clear" w:color="auto" w:fill="C0C0C0"/>
          <w:lang w:val="en-GB"/>
        </w:rPr>
      </w:pPr>
    </w:p>
    <w:p w14:paraId="47FFE75B" w14:textId="77777777" w:rsidR="00A41301" w:rsidRPr="00A41301" w:rsidRDefault="00A41301" w:rsidP="00A41301">
      <w:pPr>
        <w:ind w:left="426"/>
        <w:rPr>
          <w:sz w:val="22"/>
          <w:szCs w:val="22"/>
        </w:rPr>
      </w:pPr>
      <w:r w:rsidRPr="00A41301">
        <w:rPr>
          <w:sz w:val="22"/>
          <w:szCs w:val="22"/>
        </w:rPr>
        <w:t>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in, the United Kingdom ****. Those persons and goods are therefore eligible under this call.  </w:t>
      </w:r>
    </w:p>
    <w:p w14:paraId="3F5B7875" w14:textId="77777777" w:rsidR="00A41301" w:rsidRPr="00A41301" w:rsidRDefault="00A41301" w:rsidP="00A41301">
      <w:pPr>
        <w:ind w:left="426"/>
        <w:rPr>
          <w:sz w:val="22"/>
          <w:szCs w:val="22"/>
        </w:rPr>
      </w:pPr>
      <w:r w:rsidRPr="00A41301">
        <w:rPr>
          <w:sz w:val="22"/>
          <w:szCs w:val="22"/>
        </w:rPr>
        <w:t> * Agreement on the withdrawal of the United Kingdom of Great Britain and Northern Ireland from the European Union and the European Atomic Energy Community. </w:t>
      </w:r>
    </w:p>
    <w:p w14:paraId="3328F7A6" w14:textId="77777777" w:rsidR="00A41301" w:rsidRPr="00A41301" w:rsidRDefault="00A41301" w:rsidP="00A41301">
      <w:pPr>
        <w:ind w:left="426"/>
        <w:rPr>
          <w:sz w:val="22"/>
          <w:szCs w:val="22"/>
        </w:rPr>
      </w:pPr>
      <w:r w:rsidRPr="00A41301">
        <w:rPr>
          <w:sz w:val="22"/>
          <w:szCs w:val="22"/>
        </w:rPr>
        <w:t>** Regulation (EU) No 236/2014 of the European Parliament and of the Council of 11 March 2014 laying down common rules and procedures for the implementation of the Union's instruments for financing external action. </w:t>
      </w:r>
    </w:p>
    <w:p w14:paraId="45B1584C" w14:textId="77777777" w:rsidR="00A41301" w:rsidRPr="00A41301" w:rsidRDefault="00A41301" w:rsidP="00A41301">
      <w:pPr>
        <w:ind w:left="426"/>
        <w:rPr>
          <w:sz w:val="22"/>
          <w:szCs w:val="22"/>
        </w:rPr>
      </w:pPr>
      <w:r w:rsidRPr="00A41301">
        <w:rPr>
          <w:sz w:val="22"/>
          <w:szCs w:val="22"/>
        </w:rPr>
        <w:t>*** Annex IV to the ACP-EU Partnership Agreement, as revised by Decision 1/2014 of the ACP-EU Council of Ministers (OJ L196/40, 3.7.2014). </w:t>
      </w:r>
    </w:p>
    <w:p w14:paraId="3F952FE7" w14:textId="77777777" w:rsidR="00A41301" w:rsidRPr="00A41301" w:rsidRDefault="00A41301" w:rsidP="00A41301">
      <w:pPr>
        <w:ind w:left="426"/>
        <w:rPr>
          <w:sz w:val="22"/>
          <w:szCs w:val="22"/>
        </w:rPr>
      </w:pPr>
      <w:r w:rsidRPr="00A41301">
        <w:rPr>
          <w:sz w:val="22"/>
          <w:szCs w:val="22"/>
        </w:rPr>
        <w:t>**** Including the Overseas Countries and Territories having special relations with the United Kingdom, as laid down in Part Four and Annex II of the TFEU. </w:t>
      </w:r>
    </w:p>
    <w:p w14:paraId="21D2BECF" w14:textId="77777777" w:rsidR="00B9793F" w:rsidRPr="006E1BD0" w:rsidRDefault="00B9793F" w:rsidP="00584BF4">
      <w:pPr>
        <w:ind w:left="709" w:hanging="349"/>
        <w:outlineLvl w:val="0"/>
        <w:rPr>
          <w:rStyle w:val="Strong"/>
          <w:sz w:val="22"/>
          <w:szCs w:val="22"/>
        </w:rPr>
      </w:pPr>
    </w:p>
    <w:p w14:paraId="63522FC5" w14:textId="77777777" w:rsidR="006F5FD0" w:rsidRPr="00B33EE6" w:rsidRDefault="006F5FD0" w:rsidP="00584BF4">
      <w:pPr>
        <w:ind w:left="709" w:hanging="349"/>
        <w:outlineLvl w:val="0"/>
        <w:rPr>
          <w:sz w:val="22"/>
          <w:szCs w:val="22"/>
          <w:lang w:val="en-GB"/>
        </w:rPr>
      </w:pPr>
      <w:bookmarkStart w:id="3" w:name="_DV_M201"/>
      <w:bookmarkStart w:id="4" w:name="_DV_M224"/>
      <w:bookmarkStart w:id="5" w:name="_DV_M225"/>
      <w:bookmarkStart w:id="6" w:name="_DV_M226"/>
      <w:bookmarkStart w:id="7" w:name="_DV_M227"/>
      <w:bookmarkStart w:id="8" w:name="_DV_M229"/>
      <w:bookmarkStart w:id="9" w:name="_DV_M231"/>
      <w:bookmarkStart w:id="10" w:name="_DV_M232"/>
      <w:bookmarkStart w:id="11" w:name="_DV_M233"/>
      <w:bookmarkStart w:id="12" w:name="_DV_M234"/>
      <w:bookmarkStart w:id="13" w:name="_DV_M235"/>
      <w:bookmarkStart w:id="14" w:name="_DV_M236"/>
      <w:bookmarkStart w:id="15" w:name="_DV_M237"/>
      <w:bookmarkStart w:id="16" w:name="_DV_M238"/>
      <w:bookmarkEnd w:id="3"/>
      <w:bookmarkEnd w:id="4"/>
      <w:bookmarkEnd w:id="5"/>
      <w:bookmarkEnd w:id="6"/>
      <w:bookmarkEnd w:id="7"/>
      <w:bookmarkEnd w:id="8"/>
      <w:bookmarkEnd w:id="9"/>
      <w:bookmarkEnd w:id="10"/>
      <w:bookmarkEnd w:id="11"/>
      <w:bookmarkEnd w:id="12"/>
      <w:bookmarkEnd w:id="13"/>
      <w:bookmarkEnd w:id="14"/>
      <w:bookmarkEnd w:id="15"/>
      <w:bookmarkEnd w:id="16"/>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14:paraId="62FF8F53" w14:textId="77777777" w:rsidR="006F5FD0" w:rsidRPr="00B33EE6" w:rsidRDefault="006F5FD0">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14:paraId="012A5F8A" w14:textId="6E3EEC4F" w:rsidR="004E1482" w:rsidRPr="00915498" w:rsidRDefault="00364564" w:rsidP="007727F3">
      <w:pPr>
        <w:pStyle w:val="Blockquote"/>
        <w:jc w:val="both"/>
        <w:rPr>
          <w:sz w:val="22"/>
          <w:szCs w:val="22"/>
          <w:lang w:val="en-GB"/>
        </w:rPr>
      </w:pPr>
      <w:r w:rsidRPr="00915498">
        <w:rPr>
          <w:sz w:val="22"/>
          <w:szCs w:val="22"/>
          <w:lang w:val="en-GB"/>
        </w:rPr>
        <w:t>N</w:t>
      </w:r>
      <w:r w:rsidR="00E1782A" w:rsidRPr="00915498">
        <w:rPr>
          <w:sz w:val="22"/>
          <w:szCs w:val="22"/>
          <w:lang w:val="en-GB"/>
        </w:rPr>
        <w:t>o restrictions may be made in the number of lots a tenderer can be awarded.</w:t>
      </w:r>
    </w:p>
    <w:p w14:paraId="519FD253" w14:textId="3B267375" w:rsidR="00E1782A" w:rsidRPr="00B33EE6" w:rsidRDefault="004E1482" w:rsidP="007727F3">
      <w:pPr>
        <w:pStyle w:val="Blockquote"/>
        <w:jc w:val="both"/>
        <w:rPr>
          <w:i/>
          <w:sz w:val="22"/>
          <w:szCs w:val="22"/>
          <w:lang w:val="en-GB"/>
        </w:rPr>
      </w:pPr>
      <w:r w:rsidRPr="00915498">
        <w:rPr>
          <w:sz w:val="22"/>
          <w:szCs w:val="22"/>
          <w:lang w:val="en-GB"/>
        </w:rPr>
        <w:t xml:space="preserve">The </w:t>
      </w:r>
      <w:r w:rsidR="00632BDC" w:rsidRPr="00915498">
        <w:rPr>
          <w:sz w:val="22"/>
          <w:szCs w:val="22"/>
          <w:lang w:val="en-GB"/>
        </w:rPr>
        <w:t>tenderer</w:t>
      </w:r>
      <w:r w:rsidRPr="00915498">
        <w:rPr>
          <w:sz w:val="22"/>
          <w:szCs w:val="22"/>
          <w:lang w:val="en-GB"/>
        </w:rPr>
        <w:t xml:space="preserve"> may submit a </w:t>
      </w:r>
      <w:r w:rsidR="00632BDC" w:rsidRPr="00915498">
        <w:rPr>
          <w:sz w:val="22"/>
          <w:szCs w:val="22"/>
          <w:lang w:val="en-GB"/>
        </w:rPr>
        <w:t>tender</w:t>
      </w:r>
      <w:r w:rsidRPr="00915498">
        <w:rPr>
          <w:sz w:val="22"/>
          <w:szCs w:val="22"/>
          <w:lang w:val="en-GB"/>
        </w:rPr>
        <w:t xml:space="preserve"> for one lot only, several lots or all of the lots, but only one </w:t>
      </w:r>
      <w:r w:rsidR="00632BDC" w:rsidRPr="00915498">
        <w:rPr>
          <w:sz w:val="22"/>
          <w:szCs w:val="22"/>
          <w:lang w:val="en-GB"/>
        </w:rPr>
        <w:t>tender</w:t>
      </w:r>
      <w:r w:rsidRPr="00915498">
        <w:rPr>
          <w:sz w:val="22"/>
          <w:szCs w:val="22"/>
          <w:lang w:val="en-GB"/>
        </w:rPr>
        <w:t xml:space="preserve"> per lot. Contracts will be awarded lot by lot and each lot will form a separate contract</w:t>
      </w:r>
      <w:r>
        <w:rPr>
          <w:sz w:val="22"/>
          <w:szCs w:val="22"/>
          <w:highlight w:val="lightGray"/>
          <w:lang w:val="en-GB"/>
        </w:rPr>
        <w:t>.</w:t>
      </w:r>
    </w:p>
    <w:p w14:paraId="7B54A5E6"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14:paraId="796D557F" w14:textId="77777777"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750FF8" w:rsidRPr="00B33EE6">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Pr="00B33EE6">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750FF8" w:rsidRPr="00B33EE6">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r w:rsidRPr="00B33EE6">
        <w:rPr>
          <w:sz w:val="22"/>
          <w:szCs w:val="22"/>
          <w:lang w:val="en-GB"/>
        </w:rPr>
        <w:t xml:space="preserve"> </w:t>
      </w:r>
    </w:p>
    <w:p w14:paraId="7275ED88" w14:textId="77777777" w:rsidR="0039147E" w:rsidRPr="00B33EE6" w:rsidRDefault="00C03AF5">
      <w:pPr>
        <w:pStyle w:val="Blockquote"/>
        <w:jc w:val="both"/>
        <w:rPr>
          <w:sz w:val="22"/>
          <w:szCs w:val="22"/>
          <w:lang w:val="en-GB"/>
        </w:rPr>
      </w:pPr>
      <w:r>
        <w:rPr>
          <w:sz w:val="22"/>
          <w:szCs w:val="22"/>
          <w:lang w:val="en-GB"/>
        </w:rPr>
        <w:lastRenderedPageBreak/>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14:paraId="3126791C"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14:paraId="2C010702" w14:textId="77777777" w:rsidR="00E9047D" w:rsidRPr="00B33EE6" w:rsidRDefault="006D6080" w:rsidP="00584BF4">
      <w:pPr>
        <w:ind w:left="709" w:hanging="349"/>
        <w:outlineLvl w:val="0"/>
        <w:rPr>
          <w:rStyle w:val="Emphasis"/>
          <w:i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14:paraId="3E76976B" w14:textId="77777777" w:rsidR="006F5FD0" w:rsidRPr="00B33EE6" w:rsidRDefault="00000000">
      <w:pPr>
        <w:keepNext/>
        <w:jc w:val="center"/>
        <w:rPr>
          <w:sz w:val="28"/>
          <w:szCs w:val="28"/>
          <w:lang w:val="en-GB"/>
        </w:rPr>
      </w:pPr>
      <w:r>
        <w:rPr>
          <w:snapToGrid/>
          <w:sz w:val="22"/>
          <w:szCs w:val="22"/>
          <w:lang w:val="en-GB"/>
        </w:rPr>
        <w:pict w14:anchorId="11F7E59B">
          <v:line id="_x0000_s2053" style="position:absolute;left:0;text-align:left;z-index:3" from="1.5pt,2.05pt" to="469.5pt,2.1pt" o:allowincell="f" strokecolor="#d4d4d4" strokeweight="1.75pt">
            <v:shadow on="t" origin=",32385f" offset="0,-1pt"/>
          </v:line>
        </w:pict>
      </w:r>
      <w:r w:rsidR="006F5FD0" w:rsidRPr="00B33EE6">
        <w:rPr>
          <w:rStyle w:val="Strong"/>
          <w:sz w:val="28"/>
          <w:szCs w:val="28"/>
          <w:lang w:val="en-GB"/>
        </w:rPr>
        <w:t>PROVISIONAL TIMETABLE</w:t>
      </w:r>
    </w:p>
    <w:p w14:paraId="669BA67B" w14:textId="77777777"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14:paraId="7C4EA8E0" w14:textId="334B9A80" w:rsidR="006F5FD0" w:rsidRPr="00B33EE6" w:rsidRDefault="00A41301" w:rsidP="00571687">
      <w:pPr>
        <w:pStyle w:val="Blockquote"/>
        <w:jc w:val="both"/>
        <w:rPr>
          <w:i/>
          <w:sz w:val="22"/>
          <w:szCs w:val="22"/>
          <w:lang w:val="en-GB"/>
        </w:rPr>
      </w:pPr>
      <w:r>
        <w:rPr>
          <w:rStyle w:val="Emphasis"/>
          <w:i w:val="0"/>
          <w:sz w:val="22"/>
          <w:szCs w:val="22"/>
          <w:lang w:val="en-GB"/>
        </w:rPr>
        <w:t>0</w:t>
      </w:r>
      <w:r w:rsidR="001B6A8B">
        <w:rPr>
          <w:rStyle w:val="Emphasis"/>
          <w:i w:val="0"/>
          <w:sz w:val="22"/>
          <w:szCs w:val="22"/>
          <w:lang w:val="en-GB"/>
        </w:rPr>
        <w:t>7.0</w:t>
      </w:r>
      <w:r w:rsidR="005C355E">
        <w:rPr>
          <w:rStyle w:val="Emphasis"/>
          <w:i w:val="0"/>
          <w:sz w:val="22"/>
          <w:szCs w:val="22"/>
          <w:lang w:val="en-GB"/>
        </w:rPr>
        <w:t>2</w:t>
      </w:r>
      <w:r w:rsidR="001B6A8B">
        <w:rPr>
          <w:rStyle w:val="Emphasis"/>
          <w:i w:val="0"/>
          <w:sz w:val="22"/>
          <w:szCs w:val="22"/>
          <w:lang w:val="en-GB"/>
        </w:rPr>
        <w:t>.2023</w:t>
      </w:r>
    </w:p>
    <w:p w14:paraId="70B1A4AA" w14:textId="77777777"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14:paraId="31F9CAA0" w14:textId="33CE38C5" w:rsidR="00724992" w:rsidRDefault="00724992" w:rsidP="00724992">
      <w:pPr>
        <w:pStyle w:val="Blockquote"/>
        <w:jc w:val="both"/>
        <w:rPr>
          <w:rStyle w:val="Emphasis"/>
          <w:i w:val="0"/>
          <w:sz w:val="22"/>
          <w:szCs w:val="22"/>
          <w:lang w:val="en-GB"/>
        </w:rPr>
      </w:pPr>
      <w:r>
        <w:rPr>
          <w:rStyle w:val="Emphasis"/>
          <w:i w:val="0"/>
          <w:sz w:val="22"/>
          <w:szCs w:val="22"/>
          <w:lang w:val="en-GB"/>
        </w:rPr>
        <w:t>Lot 01: 5</w:t>
      </w:r>
      <w:r w:rsidRPr="00FA70CB">
        <w:rPr>
          <w:rStyle w:val="Emphasis"/>
          <w:i w:val="0"/>
          <w:sz w:val="22"/>
          <w:szCs w:val="22"/>
          <w:lang w:val="en-GB"/>
        </w:rPr>
        <w:t xml:space="preserve"> months, but not later th</w:t>
      </w:r>
      <w:r w:rsidRPr="00915498">
        <w:rPr>
          <w:rStyle w:val="Emphasis"/>
          <w:i w:val="0"/>
          <w:sz w:val="22"/>
          <w:szCs w:val="22"/>
          <w:lang w:val="en-GB"/>
        </w:rPr>
        <w:t xml:space="preserve">an </w:t>
      </w:r>
      <w:r>
        <w:rPr>
          <w:rStyle w:val="Emphasis"/>
          <w:i w:val="0"/>
          <w:sz w:val="22"/>
          <w:szCs w:val="22"/>
          <w:lang w:val="en-GB"/>
        </w:rPr>
        <w:t>15</w:t>
      </w:r>
      <w:r w:rsidRPr="00724992">
        <w:rPr>
          <w:rStyle w:val="Emphasis"/>
          <w:i w:val="0"/>
          <w:sz w:val="22"/>
          <w:szCs w:val="22"/>
          <w:vertAlign w:val="superscript"/>
          <w:lang w:val="en-GB"/>
        </w:rPr>
        <w:t>th</w:t>
      </w:r>
      <w:r>
        <w:rPr>
          <w:rStyle w:val="Emphasis"/>
          <w:i w:val="0"/>
          <w:sz w:val="22"/>
          <w:szCs w:val="22"/>
          <w:lang w:val="en-GB"/>
        </w:rPr>
        <w:t xml:space="preserve"> </w:t>
      </w:r>
      <w:r w:rsidRPr="00831C4D">
        <w:rPr>
          <w:rStyle w:val="Emphasis"/>
          <w:i w:val="0"/>
          <w:sz w:val="22"/>
          <w:szCs w:val="22"/>
          <w:lang w:val="en-GB"/>
        </w:rPr>
        <w:t>July 2023</w:t>
      </w:r>
    </w:p>
    <w:p w14:paraId="56DF2195" w14:textId="2A9316BA" w:rsidR="00724992" w:rsidRDefault="00724992" w:rsidP="00724992">
      <w:pPr>
        <w:pStyle w:val="Blockquote"/>
        <w:jc w:val="both"/>
        <w:rPr>
          <w:rStyle w:val="Emphasis"/>
          <w:i w:val="0"/>
          <w:sz w:val="22"/>
          <w:szCs w:val="22"/>
          <w:lang w:val="en-GB"/>
        </w:rPr>
      </w:pPr>
      <w:r>
        <w:rPr>
          <w:rStyle w:val="Emphasis"/>
          <w:i w:val="0"/>
          <w:sz w:val="22"/>
          <w:szCs w:val="22"/>
          <w:lang w:val="en-GB"/>
        </w:rPr>
        <w:t>Lot 02: 6</w:t>
      </w:r>
      <w:r w:rsidRPr="00FA70CB">
        <w:rPr>
          <w:rStyle w:val="Emphasis"/>
          <w:i w:val="0"/>
          <w:sz w:val="22"/>
          <w:szCs w:val="22"/>
          <w:lang w:val="en-GB"/>
        </w:rPr>
        <w:t xml:space="preserve"> months, but not later th</w:t>
      </w:r>
      <w:r w:rsidRPr="00915498">
        <w:rPr>
          <w:rStyle w:val="Emphasis"/>
          <w:i w:val="0"/>
          <w:sz w:val="22"/>
          <w:szCs w:val="22"/>
          <w:lang w:val="en-GB"/>
        </w:rPr>
        <w:t xml:space="preserve">an </w:t>
      </w:r>
      <w:r>
        <w:rPr>
          <w:rStyle w:val="Emphasis"/>
          <w:i w:val="0"/>
          <w:sz w:val="22"/>
          <w:szCs w:val="22"/>
          <w:lang w:val="en-GB"/>
        </w:rPr>
        <w:t>15</w:t>
      </w:r>
      <w:r w:rsidRPr="00724992">
        <w:rPr>
          <w:rStyle w:val="Emphasis"/>
          <w:i w:val="0"/>
          <w:sz w:val="22"/>
          <w:szCs w:val="22"/>
          <w:vertAlign w:val="superscript"/>
          <w:lang w:val="en-GB"/>
        </w:rPr>
        <w:t>th</w:t>
      </w:r>
      <w:r>
        <w:rPr>
          <w:rStyle w:val="Emphasis"/>
          <w:i w:val="0"/>
          <w:sz w:val="22"/>
          <w:szCs w:val="22"/>
          <w:lang w:val="en-GB"/>
        </w:rPr>
        <w:t xml:space="preserve"> </w:t>
      </w:r>
      <w:r>
        <w:rPr>
          <w:rStyle w:val="Emphasis"/>
          <w:i w:val="0"/>
          <w:sz w:val="22"/>
          <w:szCs w:val="22"/>
          <w:lang w:val="en-GB"/>
        </w:rPr>
        <w:t>August</w:t>
      </w:r>
      <w:r w:rsidRPr="00831C4D">
        <w:rPr>
          <w:rStyle w:val="Emphasis"/>
          <w:i w:val="0"/>
          <w:sz w:val="22"/>
          <w:szCs w:val="22"/>
          <w:lang w:val="en-GB"/>
        </w:rPr>
        <w:t xml:space="preserve"> 2023</w:t>
      </w:r>
    </w:p>
    <w:p w14:paraId="29CC7DD8" w14:textId="77777777" w:rsidR="006F5FD0" w:rsidRPr="00B33EE6" w:rsidRDefault="00000000">
      <w:pPr>
        <w:rPr>
          <w:sz w:val="22"/>
          <w:szCs w:val="22"/>
          <w:lang w:val="en-GB"/>
        </w:rPr>
      </w:pPr>
      <w:r>
        <w:rPr>
          <w:snapToGrid/>
          <w:sz w:val="22"/>
          <w:szCs w:val="22"/>
          <w:lang w:val="en-GB"/>
        </w:rPr>
        <w:pict w14:anchorId="6E3015B7">
          <v:line id="_x0000_s2054" style="position:absolute;z-index:4" from="0,12pt" to="468pt,12.05pt" o:allowincell="f" strokecolor="#d4d4d4" strokeweight="1.75pt">
            <v:shadow on="t" origin=",32385f" offset="0,-1pt"/>
          </v:line>
        </w:pict>
      </w:r>
    </w:p>
    <w:p w14:paraId="25048343" w14:textId="77777777" w:rsidR="006F5FD0" w:rsidRPr="00B33EE6" w:rsidRDefault="006F5FD0">
      <w:pPr>
        <w:jc w:val="center"/>
        <w:rPr>
          <w:sz w:val="28"/>
          <w:szCs w:val="28"/>
          <w:lang w:val="en-GB"/>
        </w:rPr>
      </w:pPr>
      <w:r w:rsidRPr="00B33EE6">
        <w:rPr>
          <w:rStyle w:val="Strong"/>
          <w:sz w:val="28"/>
          <w:szCs w:val="28"/>
          <w:lang w:val="en-GB"/>
        </w:rPr>
        <w:t>SELECTION AND AWARD CRITERIA</w:t>
      </w:r>
    </w:p>
    <w:p w14:paraId="392C793B" w14:textId="37D53532"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14:paraId="6CB7A2FF" w14:textId="77777777" w:rsidR="00215403" w:rsidRPr="00AE0634" w:rsidRDefault="00215403" w:rsidP="00215403">
      <w:pPr>
        <w:widowControl/>
        <w:spacing w:before="240" w:after="0"/>
        <w:ind w:left="426"/>
        <w:jc w:val="both"/>
        <w:rPr>
          <w:sz w:val="22"/>
          <w:szCs w:val="22"/>
          <w:lang w:val="en-GB"/>
        </w:rPr>
      </w:pPr>
      <w:r w:rsidRPr="00AE0634">
        <w:rPr>
          <w:sz w:val="22"/>
          <w:szCs w:val="22"/>
          <w:lang w:val="en-GB"/>
        </w:rPr>
        <w:t>Capacity-providing entities</w:t>
      </w:r>
    </w:p>
    <w:p w14:paraId="5BF50C91" w14:textId="77777777" w:rsidR="00215403" w:rsidRPr="00AE0634" w:rsidRDefault="00215403"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14:paraId="62F0014C" w14:textId="77777777" w:rsidR="00215403" w:rsidRPr="00AE0634" w:rsidRDefault="00215403"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14:paraId="2C6EACA8" w14:textId="77777777" w:rsidR="00215403" w:rsidRDefault="00215403" w:rsidP="00215403">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14:paraId="096697A8" w14:textId="77777777" w:rsidR="00215403" w:rsidRPr="00B33EE6" w:rsidRDefault="00215403" w:rsidP="00584BF4">
      <w:pPr>
        <w:ind w:left="709" w:hanging="349"/>
        <w:outlineLvl w:val="0"/>
        <w:rPr>
          <w:sz w:val="22"/>
          <w:szCs w:val="22"/>
          <w:lang w:val="en-GB"/>
        </w:rPr>
      </w:pPr>
    </w:p>
    <w:p w14:paraId="0D716E4E" w14:textId="351B547B"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The selection criteria will not be applied to natural persons and single-</w:t>
      </w:r>
      <w:r w:rsidR="006751D2" w:rsidRPr="00B33EE6">
        <w:rPr>
          <w:sz w:val="22"/>
          <w:szCs w:val="22"/>
          <w:lang w:val="en-GB"/>
        </w:rPr>
        <w:lastRenderedPageBreak/>
        <w:t>member companies when they are sub-contractors.</w:t>
      </w:r>
    </w:p>
    <w:p w14:paraId="13C30922" w14:textId="7484D4E9" w:rsidR="004916FF" w:rsidRDefault="004916FF">
      <w:pPr>
        <w:pStyle w:val="Blockquote"/>
        <w:jc w:val="both"/>
        <w:rPr>
          <w:sz w:val="22"/>
          <w:szCs w:val="22"/>
          <w:lang w:val="en-GB"/>
        </w:rPr>
      </w:pPr>
      <w:r w:rsidRPr="004916FF">
        <w:rPr>
          <w:sz w:val="22"/>
          <w:szCs w:val="22"/>
          <w:lang w:val="en-GB"/>
        </w:rPr>
        <w:t xml:space="preserve">The </w:t>
      </w:r>
      <w:r w:rsidR="00400098">
        <w:rPr>
          <w:sz w:val="22"/>
          <w:szCs w:val="22"/>
          <w:lang w:val="en-GB"/>
        </w:rPr>
        <w:t>tenderer</w:t>
      </w:r>
      <w:r w:rsidR="00FB41D6" w:rsidRPr="006E1BD0">
        <w:rPr>
          <w:sz w:val="22"/>
          <w:szCs w:val="22"/>
          <w:lang w:val="en-IE"/>
        </w:rPr>
        <w:t xml:space="preserve"> </w:t>
      </w:r>
      <w:r w:rsidRPr="004916FF">
        <w:rPr>
          <w:sz w:val="22"/>
          <w:szCs w:val="22"/>
          <w:lang w:val="en-GB"/>
        </w:rPr>
        <w:t>shall not use previous experience which caused breach of contract and termination by a contracting authority as a reference for selection criteria.</w:t>
      </w:r>
    </w:p>
    <w:p w14:paraId="35725DB4" w14:textId="708DA49D" w:rsidR="004916FF" w:rsidRPr="004916FF" w:rsidRDefault="004916FF" w:rsidP="004916FF">
      <w:pPr>
        <w:ind w:firstLine="414"/>
        <w:rPr>
          <w:sz w:val="22"/>
          <w:szCs w:val="22"/>
        </w:rPr>
      </w:pPr>
      <w:r w:rsidRPr="00915498">
        <w:rPr>
          <w:sz w:val="22"/>
          <w:szCs w:val="22"/>
        </w:rPr>
        <w:t>The selection criteria for each tenderer are as follows:</w:t>
      </w:r>
    </w:p>
    <w:p w14:paraId="4A3BC96C" w14:textId="77777777" w:rsidR="004916FF" w:rsidRPr="006E1BD0" w:rsidRDefault="004916FF">
      <w:pPr>
        <w:pStyle w:val="Blockquote"/>
        <w:jc w:val="both"/>
        <w:rPr>
          <w:sz w:val="22"/>
          <w:szCs w:val="22"/>
        </w:rPr>
      </w:pPr>
    </w:p>
    <w:p w14:paraId="5D762B00" w14:textId="35CFF5F5"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6F5FD0" w:rsidRPr="00B33EE6">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14:paraId="195C8042" w14:textId="77777777" w:rsidR="00BE08EC"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86288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14:paraId="1FCCD423" w14:textId="484EF048" w:rsidR="00C10D92" w:rsidRPr="00C10D92" w:rsidRDefault="00C10D92" w:rsidP="00B33EE6">
      <w:pPr>
        <w:pStyle w:val="Blockquote"/>
        <w:ind w:right="357" w:hanging="3"/>
        <w:jc w:val="both"/>
        <w:rPr>
          <w:b/>
          <w:sz w:val="22"/>
          <w:szCs w:val="22"/>
          <w:lang w:val="en-GB"/>
        </w:rPr>
      </w:pPr>
      <w:r w:rsidRPr="00C10D92">
        <w:rPr>
          <w:b/>
          <w:sz w:val="22"/>
          <w:szCs w:val="22"/>
          <w:lang w:val="en-GB"/>
        </w:rPr>
        <w:t>For Lot 01:</w:t>
      </w:r>
    </w:p>
    <w:p w14:paraId="7C1C92A5" w14:textId="77777777" w:rsidR="00747179" w:rsidRPr="00F87415" w:rsidRDefault="00747179" w:rsidP="00F87415">
      <w:pPr>
        <w:pStyle w:val="Blockquote"/>
        <w:ind w:right="357" w:hanging="3"/>
        <w:jc w:val="both"/>
        <w:rPr>
          <w:b/>
          <w:sz w:val="22"/>
          <w:szCs w:val="22"/>
          <w:lang w:val="en-GB"/>
        </w:rPr>
      </w:pPr>
      <w:r w:rsidRPr="00F87415">
        <w:rPr>
          <w:b/>
          <w:sz w:val="22"/>
          <w:szCs w:val="22"/>
          <w:lang w:val="en-GB"/>
        </w:rPr>
        <w:t>professional criteria for legal persons:</w:t>
      </w:r>
    </w:p>
    <w:p w14:paraId="6F32C723" w14:textId="6B057398" w:rsidR="00747179" w:rsidRPr="00747179" w:rsidRDefault="00747179" w:rsidP="00747179">
      <w:pPr>
        <w:pStyle w:val="Blockquote"/>
        <w:ind w:right="357" w:hanging="3"/>
        <w:jc w:val="both"/>
        <w:rPr>
          <w:sz w:val="22"/>
          <w:szCs w:val="22"/>
          <w:lang w:val="en-GB"/>
        </w:rPr>
      </w:pPr>
      <w:r w:rsidRPr="00747179">
        <w:rPr>
          <w:sz w:val="22"/>
          <w:szCs w:val="22"/>
          <w:lang w:val="en-GB"/>
        </w:rPr>
        <w:t>•</w:t>
      </w:r>
      <w:r w:rsidRPr="00747179">
        <w:rPr>
          <w:sz w:val="22"/>
          <w:szCs w:val="22"/>
          <w:lang w:val="en-GB"/>
        </w:rPr>
        <w:tab/>
        <w:t>at least 1 staff (part time, full time, per contract for expert s</w:t>
      </w:r>
      <w:r w:rsidR="00F87415">
        <w:rPr>
          <w:sz w:val="22"/>
          <w:szCs w:val="22"/>
          <w:lang w:val="en-GB"/>
        </w:rPr>
        <w:t xml:space="preserve">ervices) </w:t>
      </w:r>
      <w:r w:rsidR="00F87415" w:rsidRPr="00C10D92">
        <w:rPr>
          <w:sz w:val="22"/>
          <w:szCs w:val="22"/>
          <w:lang w:val="en-GB"/>
        </w:rPr>
        <w:t>who has a professional certificate appropriate to this contract</w:t>
      </w:r>
      <w:r w:rsidR="00F87415" w:rsidRPr="00C10D92">
        <w:t xml:space="preserve"> </w:t>
      </w:r>
      <w:r w:rsidR="00C10D92" w:rsidRPr="00C10D92">
        <w:rPr>
          <w:sz w:val="22"/>
          <w:szCs w:val="22"/>
          <w:lang w:val="en-GB"/>
        </w:rPr>
        <w:t>such as:</w:t>
      </w:r>
      <w:r w:rsidR="00F87415" w:rsidRPr="00C10D92">
        <w:rPr>
          <w:sz w:val="22"/>
          <w:szCs w:val="22"/>
          <w:lang w:val="en-GB"/>
        </w:rPr>
        <w:t xml:space="preserve">  </w:t>
      </w:r>
      <w:r w:rsidR="00C10D92" w:rsidRPr="00C10D92">
        <w:rPr>
          <w:sz w:val="22"/>
          <w:szCs w:val="22"/>
          <w:lang w:val="en-GB"/>
        </w:rPr>
        <w:t>CEH/ CISSP/ CND or an equivalent certificate, due to the complexity of working with information equipment and the possible occurrence of risks and threats to the information network</w:t>
      </w:r>
    </w:p>
    <w:p w14:paraId="0A0E8C05" w14:textId="77777777" w:rsidR="00747179" w:rsidRPr="00747179" w:rsidRDefault="00747179" w:rsidP="00747179">
      <w:pPr>
        <w:pStyle w:val="Blockquote"/>
        <w:ind w:right="357" w:hanging="3"/>
        <w:jc w:val="both"/>
        <w:rPr>
          <w:b/>
          <w:sz w:val="22"/>
          <w:szCs w:val="22"/>
          <w:lang w:val="en-GB"/>
        </w:rPr>
      </w:pPr>
      <w:r w:rsidRPr="00747179">
        <w:rPr>
          <w:b/>
          <w:sz w:val="22"/>
          <w:szCs w:val="22"/>
          <w:lang w:val="en-GB"/>
        </w:rPr>
        <w:t>professional criteria for natural persons:</w:t>
      </w:r>
    </w:p>
    <w:p w14:paraId="62B73703" w14:textId="3894E650" w:rsidR="00C10D92" w:rsidRDefault="00747179" w:rsidP="00C10D92">
      <w:pPr>
        <w:pStyle w:val="Blockquote"/>
        <w:ind w:right="357" w:hanging="3"/>
        <w:jc w:val="both"/>
        <w:rPr>
          <w:sz w:val="22"/>
          <w:szCs w:val="22"/>
          <w:lang w:val="en-GB"/>
        </w:rPr>
      </w:pPr>
      <w:r w:rsidRPr="00747179">
        <w:rPr>
          <w:sz w:val="22"/>
          <w:szCs w:val="22"/>
          <w:lang w:val="en-GB"/>
        </w:rPr>
        <w:t>•</w:t>
      </w:r>
      <w:r w:rsidRPr="00747179">
        <w:rPr>
          <w:sz w:val="22"/>
          <w:szCs w:val="22"/>
          <w:lang w:val="en-GB"/>
        </w:rPr>
        <w:tab/>
      </w:r>
      <w:r w:rsidR="00C10D92" w:rsidRPr="00C10D92">
        <w:rPr>
          <w:sz w:val="22"/>
          <w:szCs w:val="22"/>
          <w:lang w:val="en-GB"/>
        </w:rPr>
        <w:t>has a professional certificate appropriate to this contract such as:  CEH/ CISSP/ CND or an equivalent certificate, due to the complexity of working with information equipment and the possible occurrence of risks and threats to the information network</w:t>
      </w:r>
    </w:p>
    <w:p w14:paraId="3A5A1DC0" w14:textId="77777777" w:rsidR="00C10D92" w:rsidRDefault="00C10D92" w:rsidP="00C10D92">
      <w:pPr>
        <w:pStyle w:val="Blockquote"/>
        <w:ind w:right="357" w:hanging="3"/>
        <w:jc w:val="both"/>
        <w:rPr>
          <w:sz w:val="22"/>
          <w:szCs w:val="22"/>
          <w:lang w:val="en-GB"/>
        </w:rPr>
      </w:pPr>
    </w:p>
    <w:p w14:paraId="1764C5E9" w14:textId="67C17DCD" w:rsidR="00C10D92" w:rsidRPr="00C10D92" w:rsidRDefault="00C10D92" w:rsidP="00C10D92">
      <w:pPr>
        <w:pStyle w:val="Blockquote"/>
        <w:ind w:right="357" w:hanging="3"/>
        <w:jc w:val="both"/>
        <w:rPr>
          <w:b/>
          <w:sz w:val="22"/>
          <w:szCs w:val="22"/>
          <w:lang w:val="en-GB"/>
        </w:rPr>
      </w:pPr>
      <w:r w:rsidRPr="00C10D92">
        <w:rPr>
          <w:b/>
          <w:sz w:val="22"/>
          <w:szCs w:val="22"/>
          <w:lang w:val="en-GB"/>
        </w:rPr>
        <w:t>For Lot 02:</w:t>
      </w:r>
    </w:p>
    <w:p w14:paraId="6895A084" w14:textId="77777777" w:rsidR="00C10D92" w:rsidRPr="002C7D59" w:rsidRDefault="00C10D92" w:rsidP="00C10D92">
      <w:pPr>
        <w:pStyle w:val="Blockquote"/>
        <w:ind w:right="357" w:hanging="3"/>
        <w:jc w:val="both"/>
        <w:rPr>
          <w:b/>
          <w:sz w:val="22"/>
          <w:szCs w:val="22"/>
          <w:lang w:val="en-GB"/>
        </w:rPr>
      </w:pPr>
      <w:r w:rsidRPr="002C7D59">
        <w:rPr>
          <w:b/>
          <w:sz w:val="22"/>
          <w:szCs w:val="22"/>
          <w:lang w:val="en-GB"/>
        </w:rPr>
        <w:t>professional criteria for legal persons:</w:t>
      </w:r>
    </w:p>
    <w:p w14:paraId="3C72E0C6" w14:textId="77777777" w:rsidR="002C7D59" w:rsidRDefault="00C10D92" w:rsidP="00C10D92">
      <w:pPr>
        <w:pStyle w:val="Blockquote"/>
        <w:ind w:right="357" w:hanging="3"/>
        <w:jc w:val="both"/>
        <w:rPr>
          <w:sz w:val="22"/>
          <w:szCs w:val="22"/>
          <w:lang w:val="en-GB"/>
        </w:rPr>
      </w:pPr>
      <w:r w:rsidRPr="00C10D92">
        <w:rPr>
          <w:sz w:val="22"/>
          <w:szCs w:val="22"/>
          <w:lang w:val="en-GB"/>
        </w:rPr>
        <w:t>•</w:t>
      </w:r>
      <w:r w:rsidRPr="00C10D92">
        <w:rPr>
          <w:sz w:val="22"/>
          <w:szCs w:val="22"/>
          <w:lang w:val="en-GB"/>
        </w:rPr>
        <w:tab/>
        <w:t xml:space="preserve">at least 1 staff (part time, full time, per contract for expert services) </w:t>
      </w:r>
      <w:r>
        <w:rPr>
          <w:sz w:val="22"/>
          <w:szCs w:val="22"/>
          <w:lang w:val="en-GB"/>
        </w:rPr>
        <w:t xml:space="preserve">is </w:t>
      </w:r>
      <w:r w:rsidRPr="00C10D92">
        <w:rPr>
          <w:sz w:val="22"/>
          <w:szCs w:val="22"/>
          <w:lang w:val="en-GB"/>
        </w:rPr>
        <w:t>currently work</w:t>
      </w:r>
      <w:r>
        <w:rPr>
          <w:sz w:val="22"/>
          <w:szCs w:val="22"/>
          <w:lang w:val="en-GB"/>
        </w:rPr>
        <w:t>ing/has worked</w:t>
      </w:r>
      <w:r w:rsidR="002C7D59">
        <w:rPr>
          <w:sz w:val="22"/>
          <w:szCs w:val="22"/>
          <w:lang w:val="en-GB"/>
        </w:rPr>
        <w:t xml:space="preserve"> during the past 3 years</w:t>
      </w:r>
      <w:r w:rsidRPr="00C10D92">
        <w:rPr>
          <w:sz w:val="22"/>
          <w:szCs w:val="22"/>
          <w:lang w:val="en-GB"/>
        </w:rPr>
        <w:t xml:space="preserve"> for the tenderer in fields related to this contract; </w:t>
      </w:r>
    </w:p>
    <w:p w14:paraId="43948E43" w14:textId="1E25E2EC" w:rsidR="00C10D92" w:rsidRPr="002C7D59" w:rsidRDefault="00C10D92" w:rsidP="00C10D92">
      <w:pPr>
        <w:pStyle w:val="Blockquote"/>
        <w:ind w:right="357" w:hanging="3"/>
        <w:jc w:val="both"/>
        <w:rPr>
          <w:b/>
          <w:sz w:val="22"/>
          <w:szCs w:val="22"/>
          <w:lang w:val="en-GB"/>
        </w:rPr>
      </w:pPr>
      <w:r w:rsidRPr="002C7D59">
        <w:rPr>
          <w:b/>
          <w:sz w:val="22"/>
          <w:szCs w:val="22"/>
          <w:lang w:val="en-GB"/>
        </w:rPr>
        <w:t>professional criteria for natural persons:</w:t>
      </w:r>
    </w:p>
    <w:p w14:paraId="769AF048" w14:textId="08D520D9" w:rsidR="002C7D59" w:rsidRPr="002C7D59" w:rsidRDefault="002C7D59" w:rsidP="00895FFE">
      <w:pPr>
        <w:numPr>
          <w:ilvl w:val="0"/>
          <w:numId w:val="46"/>
        </w:numPr>
        <w:rPr>
          <w:lang w:val="en-GB"/>
        </w:rPr>
      </w:pPr>
      <w:r w:rsidRPr="002C7D59">
        <w:rPr>
          <w:sz w:val="22"/>
          <w:szCs w:val="22"/>
          <w:lang w:val="en-GB"/>
        </w:rPr>
        <w:t>is currently working/has worked during the past 3 years as a team member in a minimum of 1 national/international project in fields related to this contract</w:t>
      </w:r>
      <w:r w:rsidRPr="002C7D59">
        <w:rPr>
          <w:lang w:val="en-GB"/>
        </w:rPr>
        <w:t>.</w:t>
      </w:r>
    </w:p>
    <w:p w14:paraId="05E75179" w14:textId="7C9C4F54" w:rsidR="00BE08EC" w:rsidRDefault="00571687" w:rsidP="00C10D92">
      <w:pPr>
        <w:pStyle w:val="Blockquote"/>
        <w:ind w:right="357" w:hanging="3"/>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6F5FD0" w:rsidRPr="00B33EE6">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F8131D">
        <w:rPr>
          <w:sz w:val="22"/>
          <w:szCs w:val="22"/>
          <w:lang w:val="en-GB"/>
        </w:rPr>
        <w:t>five years</w:t>
      </w:r>
      <w:r w:rsidR="00862885" w:rsidRPr="00A046E7">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14:paraId="1CDFAD52" w14:textId="0E9116E2" w:rsidR="002C7D59" w:rsidRPr="002C7D59" w:rsidRDefault="002C7D59" w:rsidP="00C10D92">
      <w:pPr>
        <w:pStyle w:val="Blockquote"/>
        <w:ind w:right="357" w:hanging="3"/>
        <w:jc w:val="both"/>
        <w:rPr>
          <w:b/>
          <w:sz w:val="22"/>
          <w:szCs w:val="22"/>
          <w:lang w:val="en-GB"/>
        </w:rPr>
      </w:pPr>
      <w:r w:rsidRPr="002C7D59">
        <w:rPr>
          <w:b/>
          <w:sz w:val="22"/>
          <w:szCs w:val="22"/>
          <w:lang w:val="en-GB"/>
        </w:rPr>
        <w:t>For Lot 01:</w:t>
      </w:r>
    </w:p>
    <w:p w14:paraId="0E64CD08" w14:textId="1581C699" w:rsidR="00F87415" w:rsidRPr="00F87415" w:rsidRDefault="002C7D59" w:rsidP="00F87415">
      <w:pPr>
        <w:pStyle w:val="Blockquote"/>
        <w:ind w:left="720" w:right="357" w:hanging="360"/>
        <w:jc w:val="both"/>
        <w:rPr>
          <w:sz w:val="22"/>
          <w:szCs w:val="22"/>
          <w:lang w:val="en-GB"/>
        </w:rPr>
      </w:pPr>
      <w:r>
        <w:rPr>
          <w:sz w:val="22"/>
          <w:szCs w:val="22"/>
          <w:lang w:val="en-GB"/>
        </w:rPr>
        <w:t>technical c</w:t>
      </w:r>
      <w:r w:rsidR="00F87415" w:rsidRPr="00F87415">
        <w:rPr>
          <w:sz w:val="22"/>
          <w:szCs w:val="22"/>
          <w:lang w:val="en-GB"/>
        </w:rPr>
        <w:t>riteria for legal persons:</w:t>
      </w:r>
    </w:p>
    <w:p w14:paraId="4C1A68D3" w14:textId="716DABA5" w:rsidR="00F87415" w:rsidRPr="00F87415" w:rsidRDefault="00F87415" w:rsidP="00F87415">
      <w:pPr>
        <w:pStyle w:val="Blockquote"/>
        <w:ind w:left="720" w:right="357" w:hanging="360"/>
        <w:jc w:val="both"/>
        <w:rPr>
          <w:sz w:val="22"/>
          <w:szCs w:val="22"/>
          <w:lang w:val="en-GB"/>
        </w:rPr>
      </w:pPr>
      <w:r w:rsidRPr="00F87415">
        <w:rPr>
          <w:sz w:val="22"/>
          <w:szCs w:val="22"/>
          <w:lang w:val="en-GB"/>
        </w:rPr>
        <w:lastRenderedPageBreak/>
        <w:t>•</w:t>
      </w:r>
      <w:r w:rsidRPr="00F87415">
        <w:rPr>
          <w:sz w:val="22"/>
          <w:szCs w:val="22"/>
          <w:lang w:val="en-GB"/>
        </w:rPr>
        <w:tab/>
        <w:t>the tenderer has provided services under at</w:t>
      </w:r>
      <w:r w:rsidR="002C7D59">
        <w:rPr>
          <w:sz w:val="22"/>
          <w:szCs w:val="22"/>
          <w:lang w:val="en-GB"/>
        </w:rPr>
        <w:t xml:space="preserve"> least one (1)</w:t>
      </w:r>
      <w:r w:rsidRPr="00F87415">
        <w:rPr>
          <w:sz w:val="22"/>
          <w:szCs w:val="22"/>
          <w:lang w:val="en-GB"/>
        </w:rPr>
        <w:t xml:space="preserve"> </w:t>
      </w:r>
      <w:r w:rsidR="000315FE" w:rsidRPr="000315FE">
        <w:rPr>
          <w:sz w:val="22"/>
          <w:szCs w:val="22"/>
          <w:lang w:val="en-GB"/>
        </w:rPr>
        <w:t xml:space="preserve">with a budget of at least that of this contract in in fields related to this contract </w:t>
      </w:r>
      <w:r w:rsidR="000315FE">
        <w:rPr>
          <w:sz w:val="22"/>
          <w:szCs w:val="22"/>
          <w:lang w:val="en-GB"/>
        </w:rPr>
        <w:t>which was</w:t>
      </w:r>
      <w:r w:rsidR="000315FE" w:rsidRPr="000315FE">
        <w:rPr>
          <w:sz w:val="22"/>
          <w:szCs w:val="22"/>
          <w:lang w:val="en-GB"/>
        </w:rPr>
        <w:t xml:space="preserve"> implemented at any moment during the </w:t>
      </w:r>
      <w:r w:rsidR="000315FE">
        <w:rPr>
          <w:sz w:val="22"/>
          <w:szCs w:val="22"/>
          <w:lang w:val="en-GB"/>
        </w:rPr>
        <w:t>past three years</w:t>
      </w:r>
    </w:p>
    <w:p w14:paraId="2C3433FB" w14:textId="0783FCBB" w:rsidR="00F87415" w:rsidRPr="00F87415" w:rsidRDefault="000315FE" w:rsidP="00F87415">
      <w:pPr>
        <w:pStyle w:val="Blockquote"/>
        <w:ind w:left="720" w:right="357" w:hanging="360"/>
        <w:jc w:val="both"/>
        <w:rPr>
          <w:sz w:val="22"/>
          <w:szCs w:val="22"/>
          <w:lang w:val="en-GB"/>
        </w:rPr>
      </w:pPr>
      <w:r>
        <w:rPr>
          <w:sz w:val="22"/>
          <w:szCs w:val="22"/>
          <w:lang w:val="en-GB"/>
        </w:rPr>
        <w:t>technical c</w:t>
      </w:r>
      <w:r w:rsidR="00F87415" w:rsidRPr="00F87415">
        <w:rPr>
          <w:sz w:val="22"/>
          <w:szCs w:val="22"/>
          <w:lang w:val="en-GB"/>
        </w:rPr>
        <w:t xml:space="preserve">riteria for natural persons:  </w:t>
      </w:r>
    </w:p>
    <w:p w14:paraId="69BAE90A" w14:textId="0E2B2336" w:rsidR="00F87415" w:rsidRPr="00F87415" w:rsidRDefault="00F87415" w:rsidP="00F87415">
      <w:pPr>
        <w:pStyle w:val="Blockquote"/>
        <w:ind w:left="720" w:right="357" w:hanging="360"/>
        <w:jc w:val="both"/>
        <w:rPr>
          <w:sz w:val="22"/>
          <w:szCs w:val="22"/>
          <w:lang w:val="en-GB"/>
        </w:rPr>
      </w:pPr>
      <w:r w:rsidRPr="00F87415">
        <w:rPr>
          <w:sz w:val="22"/>
          <w:szCs w:val="22"/>
          <w:lang w:val="en-GB"/>
        </w:rPr>
        <w:t>•</w:t>
      </w:r>
      <w:r w:rsidRPr="00F87415">
        <w:rPr>
          <w:sz w:val="22"/>
          <w:szCs w:val="22"/>
          <w:lang w:val="en-GB"/>
        </w:rPr>
        <w:tab/>
      </w:r>
      <w:r w:rsidR="000315FE" w:rsidRPr="000315FE">
        <w:rPr>
          <w:sz w:val="22"/>
          <w:szCs w:val="22"/>
          <w:lang w:val="en-GB"/>
        </w:rPr>
        <w:t>the tenderer has worked successful</w:t>
      </w:r>
      <w:r w:rsidR="000315FE">
        <w:rPr>
          <w:sz w:val="22"/>
          <w:szCs w:val="22"/>
          <w:lang w:val="en-GB"/>
        </w:rPr>
        <w:t>ly on at least 1 project</w:t>
      </w:r>
      <w:r w:rsidR="000315FE" w:rsidRPr="000315FE">
        <w:rPr>
          <w:sz w:val="22"/>
          <w:szCs w:val="22"/>
          <w:lang w:val="en-GB"/>
        </w:rPr>
        <w:t xml:space="preserve"> with a budget of at least that of this contract in fields related to this contract in the past </w:t>
      </w:r>
      <w:r w:rsidR="00F8131D">
        <w:rPr>
          <w:sz w:val="22"/>
          <w:szCs w:val="22"/>
          <w:lang w:val="en-GB"/>
        </w:rPr>
        <w:t>five</w:t>
      </w:r>
      <w:r w:rsidR="000315FE" w:rsidRPr="000315FE">
        <w:rPr>
          <w:sz w:val="22"/>
          <w:szCs w:val="22"/>
          <w:lang w:val="en-GB"/>
        </w:rPr>
        <w:t xml:space="preserve"> years</w:t>
      </w:r>
    </w:p>
    <w:p w14:paraId="63A39C4A" w14:textId="77777777" w:rsidR="000315FE" w:rsidRDefault="000315FE" w:rsidP="000315FE">
      <w:pPr>
        <w:pStyle w:val="Blockquote"/>
        <w:ind w:left="720" w:right="357" w:hanging="360"/>
        <w:jc w:val="both"/>
        <w:rPr>
          <w:sz w:val="22"/>
          <w:szCs w:val="22"/>
          <w:lang w:val="en-GB"/>
        </w:rPr>
      </w:pPr>
    </w:p>
    <w:p w14:paraId="16AFA950" w14:textId="2E2251E7" w:rsidR="000315FE" w:rsidRPr="000315FE" w:rsidRDefault="000315FE" w:rsidP="000315FE">
      <w:pPr>
        <w:pStyle w:val="Blockquote"/>
        <w:ind w:left="720" w:right="357" w:hanging="360"/>
        <w:jc w:val="both"/>
        <w:rPr>
          <w:b/>
          <w:sz w:val="22"/>
          <w:szCs w:val="22"/>
          <w:lang w:val="en-GB"/>
        </w:rPr>
      </w:pPr>
      <w:r w:rsidRPr="000315FE">
        <w:rPr>
          <w:b/>
          <w:sz w:val="22"/>
          <w:szCs w:val="22"/>
          <w:lang w:val="en-GB"/>
        </w:rPr>
        <w:t>For Lot 02:</w:t>
      </w:r>
    </w:p>
    <w:p w14:paraId="16B26A62" w14:textId="77777777" w:rsidR="000315FE" w:rsidRPr="000315FE" w:rsidRDefault="000315FE" w:rsidP="000315FE">
      <w:pPr>
        <w:pStyle w:val="Blockquote"/>
        <w:ind w:left="720" w:right="357" w:hanging="360"/>
        <w:jc w:val="both"/>
        <w:rPr>
          <w:sz w:val="22"/>
          <w:szCs w:val="22"/>
          <w:lang w:val="en-GB"/>
        </w:rPr>
      </w:pPr>
      <w:r w:rsidRPr="000315FE">
        <w:rPr>
          <w:sz w:val="22"/>
          <w:szCs w:val="22"/>
          <w:lang w:val="en-GB"/>
        </w:rPr>
        <w:t>technical criteria for legal persons:</w:t>
      </w:r>
    </w:p>
    <w:p w14:paraId="55A7E7C6" w14:textId="284F0F23" w:rsidR="000315FE" w:rsidRPr="000315FE" w:rsidRDefault="000315FE" w:rsidP="000315FE">
      <w:pPr>
        <w:pStyle w:val="Blockquote"/>
        <w:ind w:left="720" w:right="357" w:hanging="360"/>
        <w:jc w:val="both"/>
        <w:rPr>
          <w:sz w:val="22"/>
          <w:szCs w:val="22"/>
          <w:lang w:val="en-GB"/>
        </w:rPr>
      </w:pPr>
      <w:r w:rsidRPr="000315FE">
        <w:rPr>
          <w:sz w:val="22"/>
          <w:szCs w:val="22"/>
          <w:lang w:val="en-GB"/>
        </w:rPr>
        <w:t>•</w:t>
      </w:r>
      <w:r w:rsidRPr="000315FE">
        <w:rPr>
          <w:sz w:val="22"/>
          <w:szCs w:val="22"/>
          <w:lang w:val="en-GB"/>
        </w:rPr>
        <w:tab/>
        <w:t xml:space="preserve">the tenderer has provided services under at least one (1) with a budget of at least that of this contract in in fields related to this contract which was implemented at any moment during the past </w:t>
      </w:r>
      <w:r w:rsidR="00F8131D">
        <w:rPr>
          <w:sz w:val="22"/>
          <w:szCs w:val="22"/>
          <w:lang w:val="en-GB"/>
        </w:rPr>
        <w:t>five</w:t>
      </w:r>
      <w:r w:rsidRPr="000315FE">
        <w:rPr>
          <w:sz w:val="22"/>
          <w:szCs w:val="22"/>
          <w:lang w:val="en-GB"/>
        </w:rPr>
        <w:t xml:space="preserve"> years</w:t>
      </w:r>
    </w:p>
    <w:p w14:paraId="25737D49" w14:textId="77777777" w:rsidR="000315FE" w:rsidRPr="000315FE" w:rsidRDefault="000315FE" w:rsidP="000315FE">
      <w:pPr>
        <w:pStyle w:val="Blockquote"/>
        <w:ind w:left="720" w:right="357" w:hanging="360"/>
        <w:jc w:val="both"/>
        <w:rPr>
          <w:sz w:val="22"/>
          <w:szCs w:val="22"/>
          <w:lang w:val="en-GB"/>
        </w:rPr>
      </w:pPr>
      <w:r w:rsidRPr="000315FE">
        <w:rPr>
          <w:sz w:val="22"/>
          <w:szCs w:val="22"/>
          <w:lang w:val="en-GB"/>
        </w:rPr>
        <w:t xml:space="preserve">technical criteria for natural persons:  </w:t>
      </w:r>
    </w:p>
    <w:p w14:paraId="428B2210" w14:textId="1DD125EA" w:rsidR="000315FE" w:rsidRPr="00B33EE6" w:rsidRDefault="000315FE" w:rsidP="000315FE">
      <w:pPr>
        <w:pStyle w:val="Blockquote"/>
        <w:ind w:left="720" w:right="357" w:hanging="360"/>
        <w:jc w:val="both"/>
        <w:rPr>
          <w:sz w:val="22"/>
          <w:szCs w:val="22"/>
          <w:lang w:val="en-GB"/>
        </w:rPr>
      </w:pPr>
      <w:r w:rsidRPr="000315FE">
        <w:rPr>
          <w:sz w:val="22"/>
          <w:szCs w:val="22"/>
          <w:lang w:val="en-GB"/>
        </w:rPr>
        <w:t>•</w:t>
      </w:r>
      <w:r w:rsidRPr="000315FE">
        <w:rPr>
          <w:sz w:val="22"/>
          <w:szCs w:val="22"/>
          <w:lang w:val="en-GB"/>
        </w:rPr>
        <w:tab/>
        <w:t xml:space="preserve">the tenderer has worked successfully on at least 1 project with a budget of at least that of this contract in fields related to this contract in the past </w:t>
      </w:r>
      <w:r w:rsidR="00F8131D">
        <w:rPr>
          <w:sz w:val="22"/>
          <w:szCs w:val="22"/>
          <w:lang w:val="en-GB"/>
        </w:rPr>
        <w:t>five</w:t>
      </w:r>
      <w:r w:rsidRPr="000315FE">
        <w:rPr>
          <w:sz w:val="22"/>
          <w:szCs w:val="22"/>
          <w:lang w:val="en-GB"/>
        </w:rPr>
        <w:t xml:space="preserve"> years</w:t>
      </w:r>
    </w:p>
    <w:p w14:paraId="04E0E162" w14:textId="23522069" w:rsidR="00B644B9" w:rsidRDefault="00B644B9"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14:paraId="51B1F72F" w14:textId="77777777" w:rsidR="004F00C7" w:rsidRPr="00B33EE6" w:rsidRDefault="004F00C7" w:rsidP="007121FB">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14:paraId="3364A443" w14:textId="5B10F972" w:rsidR="007121FB" w:rsidRPr="00B33EE6" w:rsidRDefault="007121FB" w:rsidP="007121FB">
      <w:pPr>
        <w:pStyle w:val="Blockquote"/>
        <w:jc w:val="both"/>
        <w:rPr>
          <w:sz w:val="22"/>
          <w:szCs w:val="22"/>
          <w:lang w:val="en-GB"/>
        </w:rPr>
      </w:pPr>
    </w:p>
    <w:p w14:paraId="36FE5E2E"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14:paraId="6D263351" w14:textId="200AF8A9" w:rsidR="00060001" w:rsidRPr="003F1149" w:rsidRDefault="00F33539" w:rsidP="006E1BD0">
      <w:pPr>
        <w:pStyle w:val="Blockquote"/>
        <w:ind w:right="1"/>
        <w:jc w:val="both"/>
        <w:rPr>
          <w:sz w:val="22"/>
          <w:szCs w:val="22"/>
          <w:lang w:val="en-GB"/>
        </w:rPr>
      </w:pPr>
      <w:r>
        <w:rPr>
          <w:sz w:val="22"/>
          <w:szCs w:val="22"/>
          <w:lang w:val="en-GB"/>
        </w:rPr>
        <w:t>Best</w:t>
      </w:r>
      <w:r w:rsidR="00060001">
        <w:rPr>
          <w:sz w:val="22"/>
          <w:szCs w:val="22"/>
          <w:lang w:val="en-GB"/>
        </w:rPr>
        <w:t xml:space="preserve"> </w:t>
      </w:r>
      <w:r w:rsidR="00060001" w:rsidRPr="00B619CC">
        <w:rPr>
          <w:lang w:val="en-GB"/>
        </w:rPr>
        <w:t xml:space="preserve">price-quality </w:t>
      </w:r>
      <w:r>
        <w:rPr>
          <w:lang w:val="en-GB"/>
        </w:rPr>
        <w:t>ratio.</w:t>
      </w:r>
    </w:p>
    <w:p w14:paraId="576FDB42" w14:textId="6AF27081" w:rsidR="006F5FD0" w:rsidRPr="00B33EE6" w:rsidRDefault="00397073">
      <w:pPr>
        <w:pStyle w:val="Blockquote"/>
        <w:jc w:val="both"/>
        <w:rPr>
          <w:sz w:val="22"/>
          <w:szCs w:val="22"/>
          <w:lang w:val="en-GB"/>
        </w:rPr>
      </w:pPr>
      <w:r w:rsidRPr="00B33EE6">
        <w:rPr>
          <w:sz w:val="22"/>
          <w:szCs w:val="22"/>
          <w:lang w:val="en-GB"/>
        </w:rPr>
        <w:t>.</w:t>
      </w:r>
    </w:p>
    <w:p w14:paraId="793B56EE" w14:textId="77777777" w:rsidR="006F5FD0" w:rsidRPr="00B33EE6" w:rsidRDefault="00000000">
      <w:pPr>
        <w:rPr>
          <w:sz w:val="22"/>
          <w:szCs w:val="22"/>
          <w:lang w:val="en-GB"/>
        </w:rPr>
      </w:pPr>
      <w:r>
        <w:rPr>
          <w:snapToGrid/>
          <w:sz w:val="22"/>
          <w:szCs w:val="22"/>
          <w:lang w:val="en-GB"/>
        </w:rPr>
        <w:pict w14:anchorId="45BE0657">
          <v:line id="_x0000_s2055" style="position:absolute;z-index:5" from="0,12pt" to="468pt,12.05pt" o:allowincell="f" strokecolor="#d4d4d4" strokeweight="1.75pt">
            <v:shadow on="t" origin=",32385f" offset="0,-1pt"/>
          </v:line>
        </w:pict>
      </w:r>
    </w:p>
    <w:p w14:paraId="7482CE23" w14:textId="77777777" w:rsidR="006F5FD0" w:rsidRPr="00B33EE6" w:rsidRDefault="00994EA3">
      <w:pPr>
        <w:keepNext/>
        <w:jc w:val="center"/>
        <w:rPr>
          <w:sz w:val="28"/>
          <w:szCs w:val="28"/>
          <w:lang w:val="en-GB"/>
        </w:rPr>
      </w:pPr>
      <w:r w:rsidRPr="00B33EE6">
        <w:rPr>
          <w:rStyle w:val="Strong"/>
          <w:sz w:val="28"/>
          <w:szCs w:val="28"/>
          <w:lang w:val="en-GB"/>
        </w:rPr>
        <w:lastRenderedPageBreak/>
        <w:t>TENDERING</w:t>
      </w:r>
    </w:p>
    <w:p w14:paraId="592B0149" w14:textId="77777777"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14:paraId="61DD2F00" w14:textId="77777777" w:rsidR="006F5FD0" w:rsidRPr="00B33EE6" w:rsidRDefault="00994EA3">
      <w:pPr>
        <w:pStyle w:val="Blockquote"/>
        <w:jc w:val="both"/>
        <w:rPr>
          <w:i/>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r w:rsidRPr="00B33EE6" w:rsidDel="00994EA3">
        <w:rPr>
          <w:rStyle w:val="Emphasis"/>
          <w:i w:val="0"/>
          <w:sz w:val="22"/>
          <w:szCs w:val="22"/>
          <w:highlight w:val="yellow"/>
          <w:lang w:val="en-GB"/>
        </w:rPr>
        <w:t xml:space="preserve">    </w:t>
      </w:r>
    </w:p>
    <w:p w14:paraId="7D60F8E6" w14:textId="77777777"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14:paraId="0C3990F6" w14:textId="7B7B6C9E"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6F5FD0" w:rsidRPr="00B33EE6">
        <w:rPr>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6C0F37" w:rsidRPr="00B33EE6">
        <w:rPr>
          <w:sz w:val="22"/>
          <w:szCs w:val="22"/>
          <w:lang w:val="en-GB"/>
        </w:rPr>
        <w:t xml:space="preserve"> </w:t>
      </w:r>
      <w:hyperlink r:id="rId8" w:anchor="Annexes-AnnexesB(Ch.3):Servicecontracts" w:history="1">
        <w:r w:rsidR="00706ADA" w:rsidRPr="00706ADA">
          <w:rPr>
            <w:rStyle w:val="Hyperlink"/>
            <w:sz w:val="22"/>
            <w:szCs w:val="22"/>
            <w:lang w:val="en-GB"/>
          </w:rPr>
          <w:t>https://wikis.ec.europa.eu/display/ExactExternalWiki/Annexes#Annexes-AnnexesB(Ch.3):Servicecontracts</w:t>
        </w:r>
      </w:hyperlink>
      <w:r w:rsidR="00706ADA">
        <w:rPr>
          <w:sz w:val="22"/>
          <w:szCs w:val="22"/>
          <w:lang w:val="en-GB"/>
        </w:rPr>
        <w:t xml:space="preserve">, </w:t>
      </w:r>
      <w:r w:rsidR="006714ED" w:rsidRPr="00B33EE6">
        <w:rPr>
          <w:sz w:val="22"/>
          <w:szCs w:val="22"/>
          <w:lang w:val="en-GB"/>
        </w:rPr>
        <w:t xml:space="preserve">under the zip file called Simplified Tender dossier. </w:t>
      </w:r>
    </w:p>
    <w:p w14:paraId="177AD528" w14:textId="77777777"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using the template available from the following Internet address:</w:t>
      </w:r>
    </w:p>
    <w:p w14:paraId="5E502450" w14:textId="114119D4" w:rsidR="004D5EDB" w:rsidRPr="00706ADA" w:rsidRDefault="00000000" w:rsidP="004D5EDB">
      <w:pPr>
        <w:pStyle w:val="Blockquote"/>
        <w:jc w:val="both"/>
        <w:rPr>
          <w:sz w:val="22"/>
          <w:szCs w:val="22"/>
          <w:lang w:val="en-GB"/>
        </w:rPr>
      </w:pPr>
      <w:hyperlink r:id="rId9" w:anchor="Annexes-AnnexesA(Ch.2):General" w:history="1">
        <w:r w:rsidR="00323016" w:rsidRPr="00C14D56">
          <w:rPr>
            <w:rStyle w:val="Hyperlink"/>
            <w:sz w:val="22"/>
            <w:szCs w:val="22"/>
          </w:rPr>
          <w:t>https://wikis.ec.europa.eu/display/ExactExternalWiki/Annexes#Annexes-AnnexesA(Ch.2):General</w:t>
        </w:r>
      </w:hyperlink>
      <w:r w:rsidR="00323016">
        <w:rPr>
          <w:sz w:val="22"/>
          <w:szCs w:val="22"/>
        </w:rPr>
        <w:t xml:space="preserve"> </w:t>
      </w:r>
    </w:p>
    <w:p w14:paraId="438E0786" w14:textId="77777777"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14:paraId="3AC38030" w14:textId="77777777"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14:paraId="7919897A" w14:textId="77777777"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r w:rsidR="009B06B5" w:rsidRPr="00B33EE6">
        <w:rPr>
          <w:sz w:val="22"/>
          <w:szCs w:val="22"/>
          <w:lang w:val="en-GB"/>
        </w:rPr>
        <w:t xml:space="preserve"> </w:t>
      </w:r>
    </w:p>
    <w:p w14:paraId="63BBF791" w14:textId="77777777"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14:paraId="3D156565" w14:textId="77777777"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14:paraId="78DFA6DC" w14:textId="77777777"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14:paraId="37113797" w14:textId="77777777"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14:paraId="2A8E6476" w14:textId="1790CEA6"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14:paraId="33B0DD15" w14:textId="77777777"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14:paraId="231E3CC8" w14:textId="77777777" w:rsidR="006F5FD0" w:rsidRPr="00B33EE6" w:rsidRDefault="006F5FD0">
      <w:pPr>
        <w:pStyle w:val="Blockquote"/>
        <w:jc w:val="both"/>
        <w:rPr>
          <w:i/>
          <w:sz w:val="22"/>
          <w:szCs w:val="22"/>
          <w:lang w:val="en-GB"/>
        </w:rPr>
      </w:pPr>
      <w:r w:rsidRPr="00B33EE6">
        <w:rPr>
          <w:rStyle w:val="Emphasis"/>
          <w:i w:val="0"/>
          <w:sz w:val="22"/>
          <w:szCs w:val="22"/>
          <w:lang w:val="en-GB"/>
        </w:rPr>
        <w:t xml:space="preserve">All written communications for this tender procedure and contract must be in English.  </w:t>
      </w:r>
    </w:p>
    <w:p w14:paraId="38DC66B2" w14:textId="32D12E6C" w:rsidR="00E9047D" w:rsidRPr="00F9055E" w:rsidRDefault="00326B16" w:rsidP="00E9047D">
      <w:pPr>
        <w:pStyle w:val="Blockquote"/>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14:paraId="7A5C8404" w14:textId="4BCF9E7E" w:rsidR="00AF412E" w:rsidRDefault="00AF412E" w:rsidP="00BE5F29">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 xml:space="preserve">standard application form  must be expressed in </w:t>
      </w:r>
      <w:r w:rsidRPr="000315FE">
        <w:rPr>
          <w:lang w:val="en-GB"/>
        </w:rPr>
        <w:t>EUR</w:t>
      </w:r>
      <w:r w:rsidR="000315FE" w:rsidRPr="000315FE">
        <w:rPr>
          <w:lang w:val="en-GB"/>
        </w:rPr>
        <w:t xml:space="preserve">. </w:t>
      </w:r>
      <w:r w:rsidRPr="000315FE">
        <w:rPr>
          <w:lang w:val="en-GB"/>
        </w:rPr>
        <w:t>If</w:t>
      </w:r>
      <w:r>
        <w:rPr>
          <w:lang w:val="en-GB"/>
        </w:rPr>
        <w:t xml:space="preserve"> applicable, where a candidate refers to amounts originally expressed in a different currency, the conversion to </w:t>
      </w:r>
      <w:r w:rsidRPr="00915498">
        <w:rPr>
          <w:lang w:val="en-GB"/>
        </w:rPr>
        <w:t>EUR</w:t>
      </w:r>
      <w:r w:rsidR="000315FE" w:rsidRPr="00915498">
        <w:rPr>
          <w:lang w:val="en-GB"/>
        </w:rPr>
        <w:t xml:space="preserve"> </w:t>
      </w:r>
      <w:r w:rsidRPr="00915498">
        <w:rPr>
          <w:lang w:val="en-GB"/>
        </w:rPr>
        <w:t>shall</w:t>
      </w:r>
      <w:r>
        <w:rPr>
          <w:lang w:val="en-GB"/>
        </w:rPr>
        <w:t xml:space="preserve"> be made in accordance with the </w:t>
      </w:r>
      <w:r>
        <w:rPr>
          <w:lang w:val="en-GB"/>
        </w:rPr>
        <w:lastRenderedPageBreak/>
        <w:t xml:space="preserve">InforEuro exchange rate of </w:t>
      </w:r>
      <w:r w:rsidRPr="000315FE">
        <w:rPr>
          <w:lang w:val="en-GB"/>
        </w:rPr>
        <w:t>&lt;</w:t>
      </w:r>
      <w:r w:rsidRPr="000315FE">
        <w:rPr>
          <w:b/>
          <w:lang w:val="en-GB"/>
        </w:rPr>
        <w:t xml:space="preserve">MONTH and YEAR&gt; </w:t>
      </w:r>
      <w:r w:rsidRPr="000315FE">
        <w:rPr>
          <w:lang w:val="en-GB"/>
        </w:rPr>
        <w:t>of the applicable InforEuro exchange rate, which can either correspond to the month and year of the publication of the present contract notice or the month and year corresponding to the deadline for submitting applications, which</w:t>
      </w:r>
      <w:r>
        <w:rPr>
          <w:lang w:val="en-GB"/>
        </w:rPr>
        <w:t xml:space="preserve"> can be found at the following address: </w:t>
      </w:r>
      <w:hyperlink r:id="rId10" w:history="1">
        <w:r w:rsidRPr="00AB6029">
          <w:rPr>
            <w:rStyle w:val="Hyperlink"/>
            <w:lang w:val="en-GB"/>
          </w:rPr>
          <w:t>http://ec.europa.eu/budget/graphs/inforeuro.html</w:t>
        </w:r>
      </w:hyperlink>
      <w:r>
        <w:rPr>
          <w:lang w:val="en-GB"/>
        </w:rPr>
        <w:t>.</w:t>
      </w:r>
    </w:p>
    <w:p w14:paraId="4A4186FD" w14:textId="77777777" w:rsidR="00AF412E" w:rsidRDefault="00AF412E" w:rsidP="00235A71">
      <w:pPr>
        <w:pStyle w:val="Blockquote"/>
        <w:jc w:val="both"/>
        <w:rPr>
          <w:sz w:val="22"/>
          <w:szCs w:val="22"/>
          <w:lang w:val="en-GB"/>
        </w:rPr>
      </w:pPr>
    </w:p>
    <w:sectPr w:rsidR="00AF412E" w:rsidSect="00E147D3">
      <w:headerReference w:type="default" r:id="rId11"/>
      <w:footerReference w:type="default" r:id="rId12"/>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2DC4" w14:textId="77777777" w:rsidR="00C25C05" w:rsidRDefault="00C25C05">
      <w:r>
        <w:separator/>
      </w:r>
    </w:p>
  </w:endnote>
  <w:endnote w:type="continuationSeparator" w:id="0">
    <w:p w14:paraId="36A0B048" w14:textId="77777777" w:rsidR="00C25C05" w:rsidRDefault="00C2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EBA12" w14:textId="5B0B198C" w:rsidR="00EF0A8C" w:rsidRPr="00B33EE6" w:rsidRDefault="0062080A" w:rsidP="00F9055E">
    <w:pPr>
      <w:pStyle w:val="Footer"/>
      <w:tabs>
        <w:tab w:val="clear" w:pos="4320"/>
        <w:tab w:val="clear" w:pos="8640"/>
        <w:tab w:val="right" w:pos="9214"/>
      </w:tabs>
      <w:spacing w:before="120" w:after="0"/>
      <w:rPr>
        <w:b/>
        <w:sz w:val="20"/>
        <w:lang w:val="en-GB"/>
      </w:rPr>
    </w:pPr>
    <w:r>
      <w:rPr>
        <w:b/>
        <w:sz w:val="20"/>
      </w:rPr>
      <w:t>December 2022</w:t>
    </w:r>
    <w:r w:rsidR="00EF0A8C" w:rsidRPr="00B33EE6">
      <w:rPr>
        <w:sz w:val="18"/>
        <w:szCs w:val="18"/>
        <w:lang w:val="en-GB"/>
      </w:rPr>
      <w:tab/>
      <w:t xml:space="preserve">Page </w:t>
    </w:r>
    <w:r w:rsidR="00EF0A8C"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EF0A8C" w:rsidRPr="00B33EE6">
      <w:rPr>
        <w:rStyle w:val="PageNumber"/>
        <w:sz w:val="18"/>
        <w:szCs w:val="18"/>
        <w:lang w:val="en-GB"/>
      </w:rPr>
      <w:fldChar w:fldCharType="separate"/>
    </w:r>
    <w:r w:rsidR="00915498">
      <w:rPr>
        <w:rStyle w:val="PageNumber"/>
        <w:noProof/>
        <w:sz w:val="18"/>
        <w:szCs w:val="18"/>
        <w:lang w:val="en-GB"/>
      </w:rPr>
      <w:t>6</w:t>
    </w:r>
    <w:r w:rsidR="00EF0A8C" w:rsidRPr="00B33EE6">
      <w:rPr>
        <w:rStyle w:val="PageNumber"/>
        <w:sz w:val="18"/>
        <w:szCs w:val="18"/>
        <w:lang w:val="en-GB"/>
      </w:rPr>
      <w:fldChar w:fldCharType="end"/>
    </w:r>
    <w:r w:rsidR="00B33EE6" w:rsidRPr="00B33EE6">
      <w:rPr>
        <w:rStyle w:val="PageNumber"/>
        <w:sz w:val="18"/>
        <w:szCs w:val="18"/>
        <w:lang w:val="en-GB"/>
      </w:rPr>
      <w:t xml:space="preserve"> of </w:t>
    </w:r>
    <w:r w:rsidR="00B33EE6" w:rsidRPr="00B33EE6">
      <w:rPr>
        <w:rStyle w:val="PageNumber"/>
        <w:sz w:val="18"/>
        <w:szCs w:val="18"/>
        <w:lang w:val="en-GB"/>
      </w:rPr>
      <w:fldChar w:fldCharType="begin"/>
    </w:r>
    <w:r w:rsidR="00B33EE6" w:rsidRPr="00B33EE6">
      <w:rPr>
        <w:rStyle w:val="PageNumber"/>
        <w:sz w:val="18"/>
        <w:szCs w:val="18"/>
        <w:lang w:val="en-GB"/>
      </w:rPr>
      <w:instrText xml:space="preserve"> NUMPAGES   \* MERGEFORMAT </w:instrText>
    </w:r>
    <w:r w:rsidR="00B33EE6" w:rsidRPr="00B33EE6">
      <w:rPr>
        <w:rStyle w:val="PageNumber"/>
        <w:sz w:val="18"/>
        <w:szCs w:val="18"/>
        <w:lang w:val="en-GB"/>
      </w:rPr>
      <w:fldChar w:fldCharType="separate"/>
    </w:r>
    <w:r w:rsidR="00915498">
      <w:rPr>
        <w:rStyle w:val="PageNumber"/>
        <w:noProof/>
        <w:sz w:val="18"/>
        <w:szCs w:val="18"/>
        <w:lang w:val="en-GB"/>
      </w:rPr>
      <w:t>7</w:t>
    </w:r>
    <w:r w:rsidR="00B33EE6" w:rsidRPr="00B33EE6">
      <w:rPr>
        <w:rStyle w:val="PageNumber"/>
        <w:sz w:val="18"/>
        <w:szCs w:val="18"/>
        <w:lang w:val="en-GB"/>
      </w:rPr>
      <w:fldChar w:fldCharType="end"/>
    </w:r>
  </w:p>
  <w:p w14:paraId="77551F46" w14:textId="77777777" w:rsidR="00EF0A8C" w:rsidRPr="00B33EE6" w:rsidRDefault="00EF0A8C" w:rsidP="007727F3">
    <w:pPr>
      <w:pStyle w:val="Footer"/>
      <w:spacing w:before="0" w:after="0"/>
      <w:rPr>
        <w:lang w:val="en-GB"/>
      </w:rPr>
    </w:pPr>
    <w:r w:rsidRPr="00B33EE6">
      <w:rPr>
        <w:sz w:val="18"/>
        <w:szCs w:val="18"/>
        <w:lang w:val="en-GB"/>
      </w:rPr>
      <w:fldChar w:fldCharType="begin"/>
    </w:r>
    <w:r w:rsidRPr="00B33EE6">
      <w:rPr>
        <w:sz w:val="18"/>
        <w:szCs w:val="18"/>
        <w:lang w:val="en-GB"/>
      </w:rPr>
      <w:instrText xml:space="preserve"> FILENAME </w:instrText>
    </w:r>
    <w:r w:rsidRPr="00B33EE6">
      <w:rPr>
        <w:sz w:val="18"/>
        <w:szCs w:val="18"/>
        <w:lang w:val="en-GB"/>
      </w:rPr>
      <w:fldChar w:fldCharType="separate"/>
    </w:r>
    <w:r w:rsidR="008152EF">
      <w:rPr>
        <w:noProof/>
        <w:sz w:val="18"/>
        <w:szCs w:val="18"/>
        <w:lang w:val="en-GB"/>
      </w:rPr>
      <w:t>b8o3_contractnotice_simp_en.doc</w:t>
    </w:r>
    <w:r w:rsidRPr="00B33EE6">
      <w:rPr>
        <w:sz w:val="18"/>
        <w:szCs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4EDE" w14:textId="77777777" w:rsidR="00C25C05" w:rsidRDefault="00C25C05">
      <w:r>
        <w:separator/>
      </w:r>
    </w:p>
  </w:footnote>
  <w:footnote w:type="continuationSeparator" w:id="0">
    <w:p w14:paraId="7B92803A" w14:textId="77777777" w:rsidR="00C25C05" w:rsidRDefault="00C25C05">
      <w:r>
        <w:continuationSeparator/>
      </w:r>
    </w:p>
  </w:footnote>
  <w:footnote w:id="1">
    <w:p w14:paraId="595B9805" w14:textId="77777777" w:rsidR="00A41301" w:rsidRPr="001109B5" w:rsidRDefault="00A41301" w:rsidP="00A41301">
      <w:pPr>
        <w:pStyle w:val="FootnoteText"/>
        <w:spacing w:before="0" w:after="0"/>
      </w:pPr>
      <w:r>
        <w:rPr>
          <w:rStyle w:val="FootnoteReference"/>
        </w:rPr>
        <w:footnoteRef/>
      </w:r>
      <w:r w:rsidRPr="00E67DA7">
        <w:rPr>
          <w:lang w:val="en-GB"/>
        </w:rPr>
        <w:t xml:space="preserve"> Regulation (EU) No 230/2014 of the European Parliament </w:t>
      </w:r>
      <w:r w:rsidRPr="00E67DA7">
        <w:rPr>
          <w:rStyle w:val="highlight"/>
          <w:lang w:val="en-GB"/>
        </w:rPr>
        <w:t>and</w:t>
      </w:r>
      <w:r w:rsidRPr="00E67DA7">
        <w:rPr>
          <w:lang w:val="en-GB"/>
        </w:rPr>
        <w:t xml:space="preserve"> of the Council of 11 March 2014 establishing an </w:t>
      </w:r>
      <w:r w:rsidRPr="00E67DA7">
        <w:rPr>
          <w:rStyle w:val="highlight"/>
          <w:lang w:val="en-GB"/>
        </w:rPr>
        <w:t>instrumentcontributingtostabilityandpeace (</w:t>
      </w:r>
      <w:r w:rsidRPr="00E67DA7">
        <w:rPr>
          <w:iCs/>
          <w:lang w:val="en-GB"/>
        </w:rPr>
        <w:t>OJ L 77, 15.3.2014, p. 1).</w:t>
      </w:r>
    </w:p>
  </w:footnote>
  <w:footnote w:id="2">
    <w:p w14:paraId="29E3CF42" w14:textId="77777777" w:rsidR="00A41301" w:rsidRPr="001109B5" w:rsidRDefault="00A41301" w:rsidP="00A41301">
      <w:pPr>
        <w:pStyle w:val="FootnoteText"/>
        <w:spacing w:before="0" w:after="0"/>
      </w:pPr>
      <w:r w:rsidRPr="00CC0B7A">
        <w:rPr>
          <w:rStyle w:val="FootnoteReference"/>
        </w:rPr>
        <w:footnoteRef/>
      </w:r>
      <w:r w:rsidRPr="006C1625">
        <w:rPr>
          <w:rStyle w:val="FootnoteTextChar"/>
          <w:lang w:val="en-GB"/>
        </w:rPr>
        <w:t>Article 11 CIR.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5D14" w14:textId="5FD3CE2C" w:rsidR="00F16199" w:rsidRPr="00F16199" w:rsidRDefault="00000000" w:rsidP="00F16199">
    <w:pPr>
      <w:widowControl/>
      <w:pBdr>
        <w:bottom w:val="single" w:sz="12" w:space="1" w:color="auto"/>
      </w:pBdr>
      <w:tabs>
        <w:tab w:val="left" w:pos="450"/>
        <w:tab w:val="center" w:pos="4320"/>
        <w:tab w:val="right" w:pos="8640"/>
      </w:tabs>
      <w:spacing w:before="0" w:after="0"/>
      <w:ind w:left="-450" w:right="-540"/>
      <w:rPr>
        <w:snapToGrid/>
        <w:lang w:val="fr-FR" w:eastAsia="en-GB"/>
      </w:rPr>
    </w:pPr>
    <w:bookmarkStart w:id="17" w:name="_Hlk108775508"/>
    <w:bookmarkStart w:id="18" w:name="_Hlk108775509"/>
    <w:bookmarkStart w:id="19" w:name="_Hlk123063241"/>
    <w:bookmarkStart w:id="20" w:name="_Hlk123063242"/>
    <w:bookmarkStart w:id="21" w:name="_Hlk123063243"/>
    <w:bookmarkStart w:id="22" w:name="_Hlk123063244"/>
    <w:bookmarkStart w:id="23" w:name="_Hlk123063245"/>
    <w:bookmarkStart w:id="24" w:name="_Hlk123063246"/>
    <w:bookmarkStart w:id="25" w:name="_Hlk123063247"/>
    <w:bookmarkStart w:id="26" w:name="_Hlk123063248"/>
    <w:r>
      <w:rPr>
        <w:noProof/>
      </w:rPr>
      <w:pict w14:anchorId="7A2B07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company name&#10;&#10;Description automatically generated" style="position:absolute;left:0;text-align:left;margin-left:396.45pt;margin-top:-19.15pt;width:58.45pt;height:58.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Logo, company name&#10;&#10;Description automatically generated"/>
        </v:shape>
      </w:pict>
    </w:r>
    <w:r>
      <w:rPr>
        <w:noProof/>
      </w:rPr>
      <w:pict w14:anchorId="6C2CDD19">
        <v:shape id="Picture 2" o:spid="_x0000_s1026" type="#_x0000_t75" alt="Logo&#10;&#10;Description automatically generated" style="position:absolute;left:0;text-align:left;margin-left:462.1pt;margin-top:-16.9pt;width:38.85pt;height:5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Logo&#10;&#10;Description automatically generated"/>
        </v:shape>
      </w:pict>
    </w:r>
    <w:r>
      <w:rPr>
        <w:noProof/>
      </w:rPr>
      <w:pict w14:anchorId="06DCAD69">
        <v:shape id="Picture 1" o:spid="_x0000_s1025" type="#_x0000_t75" alt="Logo, company name&#10;&#10;Description automatically generated" style="position:absolute;left:0;text-align:left;margin-left:-29.4pt;margin-top:-1.9pt;width:147.05pt;height:34.1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3" o:title="Logo, company name&#10;&#10;Description automatically generated"/>
        </v:shape>
      </w:pict>
    </w:r>
    <w:r w:rsidR="00F16199" w:rsidRPr="00F16199">
      <w:rPr>
        <w:snapToGrid/>
        <w:lang w:val="fr-FR" w:eastAsia="en-GB"/>
      </w:rPr>
      <w:t xml:space="preserve">                                                        </w:t>
    </w:r>
  </w:p>
  <w:p w14:paraId="6CFB99A3" w14:textId="77777777" w:rsidR="00F16199" w:rsidRPr="00F16199" w:rsidRDefault="00F16199" w:rsidP="00F16199">
    <w:pPr>
      <w:widowControl/>
      <w:pBdr>
        <w:bottom w:val="single" w:sz="12" w:space="1" w:color="auto"/>
      </w:pBdr>
      <w:tabs>
        <w:tab w:val="left" w:pos="450"/>
        <w:tab w:val="center" w:pos="4320"/>
        <w:tab w:val="right" w:pos="8640"/>
      </w:tabs>
      <w:spacing w:before="0" w:after="0"/>
      <w:ind w:left="-450" w:right="-540"/>
      <w:rPr>
        <w:snapToGrid/>
        <w:lang w:val="fr-FR" w:eastAsia="en-GB"/>
      </w:rPr>
    </w:pPr>
  </w:p>
  <w:p w14:paraId="0B41E619" w14:textId="77777777" w:rsidR="00F16199" w:rsidRPr="00F16199" w:rsidRDefault="00F16199" w:rsidP="00F16199">
    <w:pPr>
      <w:widowControl/>
      <w:pBdr>
        <w:bottom w:val="single" w:sz="12" w:space="1" w:color="auto"/>
      </w:pBdr>
      <w:tabs>
        <w:tab w:val="left" w:pos="450"/>
        <w:tab w:val="center" w:pos="4320"/>
        <w:tab w:val="right" w:pos="8640"/>
      </w:tabs>
      <w:spacing w:before="0" w:after="0"/>
      <w:ind w:left="-450" w:right="-540"/>
      <w:rPr>
        <w:rFonts w:cs="Arial"/>
        <w:snapToGrid/>
        <w:lang w:val="fr-FR" w:eastAsia="en-GB"/>
      </w:rPr>
    </w:pPr>
  </w:p>
  <w:p w14:paraId="7A250580" w14:textId="77777777" w:rsidR="00F16199" w:rsidRPr="00F16199" w:rsidRDefault="00F16199" w:rsidP="00F16199">
    <w:pPr>
      <w:widowControl/>
      <w:tabs>
        <w:tab w:val="left" w:pos="450"/>
        <w:tab w:val="center" w:pos="4320"/>
        <w:tab w:val="right" w:pos="8640"/>
      </w:tabs>
      <w:spacing w:before="0" w:after="0"/>
      <w:ind w:left="-432"/>
      <w:jc w:val="both"/>
      <w:rPr>
        <w:rFonts w:cs="Arial"/>
        <w:snapToGrid/>
        <w:lang w:val="fr-FR" w:eastAsia="en-GB"/>
      </w:rPr>
    </w:pPr>
    <w:r w:rsidRPr="00F16199">
      <w:rPr>
        <w:rFonts w:cs="Arial"/>
        <w:snapToGrid/>
        <w:lang w:val="fr-FR" w:eastAsia="en-GB"/>
      </w:rPr>
      <w:t>Project co-funded by the European Union and national funds of the participating countries.</w:t>
    </w:r>
    <w:bookmarkEnd w:id="17"/>
    <w:bookmarkEnd w:id="18"/>
  </w:p>
  <w:bookmarkEnd w:id="19"/>
  <w:bookmarkEnd w:id="20"/>
  <w:bookmarkEnd w:id="21"/>
  <w:bookmarkEnd w:id="22"/>
  <w:bookmarkEnd w:id="23"/>
  <w:bookmarkEnd w:id="24"/>
  <w:bookmarkEnd w:id="25"/>
  <w:bookmarkEnd w:id="26"/>
  <w:p w14:paraId="38282B94" w14:textId="77777777" w:rsidR="0038795F" w:rsidRDefault="00387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3DFC1E68"/>
    <w:multiLevelType w:val="hybridMultilevel"/>
    <w:tmpl w:val="5DE6C870"/>
    <w:lvl w:ilvl="0" w:tplc="58EA6DA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D807100"/>
    <w:multiLevelType w:val="hybridMultilevel"/>
    <w:tmpl w:val="A004463A"/>
    <w:lvl w:ilvl="0" w:tplc="0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21052988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43983863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95514114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257980202">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32232151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69705027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1800301280">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152300809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53157688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3797628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627978404">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270623503">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1084759215">
    <w:abstractNumId w:val="17"/>
  </w:num>
  <w:num w:numId="14" w16cid:durableId="168192772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563299592">
    <w:abstractNumId w:val="13"/>
  </w:num>
  <w:num w:numId="16" w16cid:durableId="1368992045">
    <w:abstractNumId w:val="15"/>
  </w:num>
  <w:num w:numId="17" w16cid:durableId="845512464">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1771045333">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1740445054">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706521811">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837963023">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406348073">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2073118604">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240211248">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1262641679">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62816802">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1984700550">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773869638">
    <w:abstractNumId w:val="27"/>
  </w:num>
  <w:num w:numId="29" w16cid:durableId="1674143257">
    <w:abstractNumId w:val="27"/>
  </w:num>
  <w:num w:numId="30" w16cid:durableId="1569880820">
    <w:abstractNumId w:val="27"/>
  </w:num>
  <w:num w:numId="31" w16cid:durableId="1892958723">
    <w:abstractNumId w:val="27"/>
  </w:num>
  <w:num w:numId="32" w16cid:durableId="1299383490">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202333389">
    <w:abstractNumId w:val="36"/>
  </w:num>
  <w:num w:numId="34" w16cid:durableId="953632754">
    <w:abstractNumId w:val="42"/>
  </w:num>
  <w:num w:numId="35" w16cid:durableId="1625577554">
    <w:abstractNumId w:val="35"/>
  </w:num>
  <w:num w:numId="36" w16cid:durableId="77361835">
    <w:abstractNumId w:val="33"/>
  </w:num>
  <w:num w:numId="37" w16cid:durableId="583075260">
    <w:abstractNumId w:val="37"/>
  </w:num>
  <w:num w:numId="38" w16cid:durableId="1016343911">
    <w:abstractNumId w:val="39"/>
  </w:num>
  <w:num w:numId="39" w16cid:durableId="134176698">
    <w:abstractNumId w:val="45"/>
  </w:num>
  <w:num w:numId="40" w16cid:durableId="883181578">
    <w:abstractNumId w:val="46"/>
  </w:num>
  <w:num w:numId="41" w16cid:durableId="797263242">
    <w:abstractNumId w:val="40"/>
  </w:num>
  <w:num w:numId="42" w16cid:durableId="2088260183">
    <w:abstractNumId w:val="44"/>
  </w:num>
  <w:num w:numId="43" w16cid:durableId="852885769">
    <w:abstractNumId w:val="38"/>
  </w:num>
  <w:num w:numId="44" w16cid:durableId="498008700">
    <w:abstractNumId w:val="34"/>
  </w:num>
  <w:num w:numId="45" w16cid:durableId="52123149">
    <w:abstractNumId w:val="43"/>
  </w:num>
  <w:num w:numId="46" w16cid:durableId="73173274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BE" w:vendorID="64" w:dllVersion="6" w:nlCheck="1" w:checkStyle="0"/>
  <w:activeWritingStyle w:appName="MSWord" w:lang="en-GB" w:vendorID="64" w:dllVersion="0" w:nlCheck="1" w:checkStyle="0"/>
  <w:activeWritingStyle w:appName="MSWord" w:lang="en-IE"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15FE"/>
    <w:rsid w:val="000333FE"/>
    <w:rsid w:val="00051D1D"/>
    <w:rsid w:val="00060001"/>
    <w:rsid w:val="0006084A"/>
    <w:rsid w:val="00063FB5"/>
    <w:rsid w:val="00080900"/>
    <w:rsid w:val="00087A72"/>
    <w:rsid w:val="00095030"/>
    <w:rsid w:val="000958E3"/>
    <w:rsid w:val="000A0D57"/>
    <w:rsid w:val="000A3758"/>
    <w:rsid w:val="000B693E"/>
    <w:rsid w:val="000B7C91"/>
    <w:rsid w:val="000C1101"/>
    <w:rsid w:val="000C1522"/>
    <w:rsid w:val="000D1732"/>
    <w:rsid w:val="000D3847"/>
    <w:rsid w:val="000D3EBF"/>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06AE"/>
    <w:rsid w:val="001A59BB"/>
    <w:rsid w:val="001B2571"/>
    <w:rsid w:val="001B6A8B"/>
    <w:rsid w:val="001B7753"/>
    <w:rsid w:val="001C21A2"/>
    <w:rsid w:val="001C64F1"/>
    <w:rsid w:val="001D19A6"/>
    <w:rsid w:val="001D55F7"/>
    <w:rsid w:val="001E50A2"/>
    <w:rsid w:val="001F0839"/>
    <w:rsid w:val="001F1546"/>
    <w:rsid w:val="001F6AB7"/>
    <w:rsid w:val="001F780C"/>
    <w:rsid w:val="00201320"/>
    <w:rsid w:val="00212656"/>
    <w:rsid w:val="00213E14"/>
    <w:rsid w:val="00215403"/>
    <w:rsid w:val="00216179"/>
    <w:rsid w:val="002261ED"/>
    <w:rsid w:val="00226829"/>
    <w:rsid w:val="00233B9D"/>
    <w:rsid w:val="00233DDA"/>
    <w:rsid w:val="00235A71"/>
    <w:rsid w:val="002413EA"/>
    <w:rsid w:val="00243849"/>
    <w:rsid w:val="002575AA"/>
    <w:rsid w:val="00266EB9"/>
    <w:rsid w:val="002753AD"/>
    <w:rsid w:val="00275B17"/>
    <w:rsid w:val="00283C46"/>
    <w:rsid w:val="002B2145"/>
    <w:rsid w:val="002C7D59"/>
    <w:rsid w:val="002D266E"/>
    <w:rsid w:val="002D4121"/>
    <w:rsid w:val="002E1B83"/>
    <w:rsid w:val="002E2635"/>
    <w:rsid w:val="002E7D33"/>
    <w:rsid w:val="002F3553"/>
    <w:rsid w:val="002F4E69"/>
    <w:rsid w:val="002F71BA"/>
    <w:rsid w:val="003045C3"/>
    <w:rsid w:val="00313F6B"/>
    <w:rsid w:val="00322D52"/>
    <w:rsid w:val="00323016"/>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861D9"/>
    <w:rsid w:val="0038633F"/>
    <w:rsid w:val="00386E96"/>
    <w:rsid w:val="0038795F"/>
    <w:rsid w:val="0038796E"/>
    <w:rsid w:val="0039147E"/>
    <w:rsid w:val="0039347D"/>
    <w:rsid w:val="003947E7"/>
    <w:rsid w:val="00396043"/>
    <w:rsid w:val="00397073"/>
    <w:rsid w:val="003A4357"/>
    <w:rsid w:val="003B1B35"/>
    <w:rsid w:val="003C0359"/>
    <w:rsid w:val="003C1515"/>
    <w:rsid w:val="003D16FB"/>
    <w:rsid w:val="003D6CAD"/>
    <w:rsid w:val="003E5B45"/>
    <w:rsid w:val="003E782D"/>
    <w:rsid w:val="00400098"/>
    <w:rsid w:val="0040360C"/>
    <w:rsid w:val="004108A4"/>
    <w:rsid w:val="00424124"/>
    <w:rsid w:val="0043533D"/>
    <w:rsid w:val="00445514"/>
    <w:rsid w:val="00452ED8"/>
    <w:rsid w:val="0045494F"/>
    <w:rsid w:val="004567DF"/>
    <w:rsid w:val="00472630"/>
    <w:rsid w:val="00473883"/>
    <w:rsid w:val="00476D80"/>
    <w:rsid w:val="00480B5C"/>
    <w:rsid w:val="00482E0D"/>
    <w:rsid w:val="00484E3B"/>
    <w:rsid w:val="004850B4"/>
    <w:rsid w:val="00486FB8"/>
    <w:rsid w:val="004901C2"/>
    <w:rsid w:val="004916FF"/>
    <w:rsid w:val="0049459D"/>
    <w:rsid w:val="0049490F"/>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B35A2"/>
    <w:rsid w:val="005B4F80"/>
    <w:rsid w:val="005B5E3C"/>
    <w:rsid w:val="005C355E"/>
    <w:rsid w:val="005C71EF"/>
    <w:rsid w:val="005C77E0"/>
    <w:rsid w:val="005D3403"/>
    <w:rsid w:val="005D41DD"/>
    <w:rsid w:val="005F776D"/>
    <w:rsid w:val="0060359F"/>
    <w:rsid w:val="0061336A"/>
    <w:rsid w:val="0062080A"/>
    <w:rsid w:val="006309DE"/>
    <w:rsid w:val="00632BDC"/>
    <w:rsid w:val="0064390B"/>
    <w:rsid w:val="00644DC9"/>
    <w:rsid w:val="00663C6D"/>
    <w:rsid w:val="00666F55"/>
    <w:rsid w:val="006714ED"/>
    <w:rsid w:val="00672587"/>
    <w:rsid w:val="006738B9"/>
    <w:rsid w:val="00674F9C"/>
    <w:rsid w:val="006751D2"/>
    <w:rsid w:val="006770CA"/>
    <w:rsid w:val="00686C3A"/>
    <w:rsid w:val="00690E9D"/>
    <w:rsid w:val="00697F82"/>
    <w:rsid w:val="006A0598"/>
    <w:rsid w:val="006A544D"/>
    <w:rsid w:val="006A66DA"/>
    <w:rsid w:val="006A7394"/>
    <w:rsid w:val="006A797C"/>
    <w:rsid w:val="006B2EDA"/>
    <w:rsid w:val="006B59B9"/>
    <w:rsid w:val="006C0EB6"/>
    <w:rsid w:val="006C0F37"/>
    <w:rsid w:val="006D330F"/>
    <w:rsid w:val="006D6080"/>
    <w:rsid w:val="006E0C6A"/>
    <w:rsid w:val="006E1BD0"/>
    <w:rsid w:val="006E3377"/>
    <w:rsid w:val="006E625F"/>
    <w:rsid w:val="006F5FD0"/>
    <w:rsid w:val="006F7885"/>
    <w:rsid w:val="007046C8"/>
    <w:rsid w:val="00706ADA"/>
    <w:rsid w:val="00706E7C"/>
    <w:rsid w:val="00710A38"/>
    <w:rsid w:val="007121FB"/>
    <w:rsid w:val="007129D6"/>
    <w:rsid w:val="00712CB3"/>
    <w:rsid w:val="00715755"/>
    <w:rsid w:val="00724992"/>
    <w:rsid w:val="00731A9A"/>
    <w:rsid w:val="00747179"/>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0610B"/>
    <w:rsid w:val="00810582"/>
    <w:rsid w:val="00813A48"/>
    <w:rsid w:val="008152EF"/>
    <w:rsid w:val="008162F6"/>
    <w:rsid w:val="00817895"/>
    <w:rsid w:val="00817B4A"/>
    <w:rsid w:val="008272C0"/>
    <w:rsid w:val="008323D3"/>
    <w:rsid w:val="008351FF"/>
    <w:rsid w:val="00845F81"/>
    <w:rsid w:val="00862885"/>
    <w:rsid w:val="0087086B"/>
    <w:rsid w:val="00881C2D"/>
    <w:rsid w:val="00894E29"/>
    <w:rsid w:val="0089693D"/>
    <w:rsid w:val="00897BB9"/>
    <w:rsid w:val="008A1514"/>
    <w:rsid w:val="008B0830"/>
    <w:rsid w:val="008B77CD"/>
    <w:rsid w:val="008C3178"/>
    <w:rsid w:val="008C68A0"/>
    <w:rsid w:val="008D1243"/>
    <w:rsid w:val="008D3E45"/>
    <w:rsid w:val="008E0FF5"/>
    <w:rsid w:val="008E2D12"/>
    <w:rsid w:val="008F294D"/>
    <w:rsid w:val="009055F3"/>
    <w:rsid w:val="009066B6"/>
    <w:rsid w:val="00907556"/>
    <w:rsid w:val="00913817"/>
    <w:rsid w:val="00915498"/>
    <w:rsid w:val="00925F7F"/>
    <w:rsid w:val="009260B8"/>
    <w:rsid w:val="0092731B"/>
    <w:rsid w:val="009317C0"/>
    <w:rsid w:val="00933735"/>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0852"/>
    <w:rsid w:val="009F128B"/>
    <w:rsid w:val="009F12A5"/>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1301"/>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12A1"/>
    <w:rsid w:val="00B14398"/>
    <w:rsid w:val="00B200AF"/>
    <w:rsid w:val="00B27B8B"/>
    <w:rsid w:val="00B33EE6"/>
    <w:rsid w:val="00B46840"/>
    <w:rsid w:val="00B503CB"/>
    <w:rsid w:val="00B50F8D"/>
    <w:rsid w:val="00B53481"/>
    <w:rsid w:val="00B60EC5"/>
    <w:rsid w:val="00B644B9"/>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0D92"/>
    <w:rsid w:val="00C147B2"/>
    <w:rsid w:val="00C14D56"/>
    <w:rsid w:val="00C171B6"/>
    <w:rsid w:val="00C2011B"/>
    <w:rsid w:val="00C2062A"/>
    <w:rsid w:val="00C25C05"/>
    <w:rsid w:val="00C30183"/>
    <w:rsid w:val="00C316FC"/>
    <w:rsid w:val="00C3644F"/>
    <w:rsid w:val="00C36666"/>
    <w:rsid w:val="00C43AAC"/>
    <w:rsid w:val="00C460D8"/>
    <w:rsid w:val="00C61B8C"/>
    <w:rsid w:val="00C712DE"/>
    <w:rsid w:val="00C80152"/>
    <w:rsid w:val="00C836E5"/>
    <w:rsid w:val="00C83C65"/>
    <w:rsid w:val="00C840D0"/>
    <w:rsid w:val="00C867B9"/>
    <w:rsid w:val="00C91882"/>
    <w:rsid w:val="00CA3B1B"/>
    <w:rsid w:val="00CB23E3"/>
    <w:rsid w:val="00CB759D"/>
    <w:rsid w:val="00CB7AAE"/>
    <w:rsid w:val="00CC0A41"/>
    <w:rsid w:val="00CC3BA0"/>
    <w:rsid w:val="00CC48C9"/>
    <w:rsid w:val="00CD765A"/>
    <w:rsid w:val="00CE49A1"/>
    <w:rsid w:val="00CF30AA"/>
    <w:rsid w:val="00CF36D7"/>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26D3"/>
    <w:rsid w:val="00D64101"/>
    <w:rsid w:val="00D8773C"/>
    <w:rsid w:val="00D93082"/>
    <w:rsid w:val="00D97139"/>
    <w:rsid w:val="00DA0ABA"/>
    <w:rsid w:val="00DA28BE"/>
    <w:rsid w:val="00DA48ED"/>
    <w:rsid w:val="00DC0253"/>
    <w:rsid w:val="00DC4F70"/>
    <w:rsid w:val="00DC753D"/>
    <w:rsid w:val="00DD0CD4"/>
    <w:rsid w:val="00DF04F0"/>
    <w:rsid w:val="00E147D3"/>
    <w:rsid w:val="00E1782A"/>
    <w:rsid w:val="00E17CCF"/>
    <w:rsid w:val="00E21BC3"/>
    <w:rsid w:val="00E23A94"/>
    <w:rsid w:val="00E30BB5"/>
    <w:rsid w:val="00E31447"/>
    <w:rsid w:val="00E422A2"/>
    <w:rsid w:val="00E44018"/>
    <w:rsid w:val="00E5220B"/>
    <w:rsid w:val="00E6172B"/>
    <w:rsid w:val="00E66A55"/>
    <w:rsid w:val="00E713DA"/>
    <w:rsid w:val="00E813B7"/>
    <w:rsid w:val="00E82874"/>
    <w:rsid w:val="00E845AC"/>
    <w:rsid w:val="00E867FC"/>
    <w:rsid w:val="00E9047D"/>
    <w:rsid w:val="00EA0ACE"/>
    <w:rsid w:val="00EA399C"/>
    <w:rsid w:val="00EB4C19"/>
    <w:rsid w:val="00EC1215"/>
    <w:rsid w:val="00EC7EB7"/>
    <w:rsid w:val="00ED5EDB"/>
    <w:rsid w:val="00ED5FA0"/>
    <w:rsid w:val="00EE0A07"/>
    <w:rsid w:val="00EE6E92"/>
    <w:rsid w:val="00EF03C9"/>
    <w:rsid w:val="00EF0A8C"/>
    <w:rsid w:val="00EF6A28"/>
    <w:rsid w:val="00EF6FBF"/>
    <w:rsid w:val="00F014D9"/>
    <w:rsid w:val="00F05BF1"/>
    <w:rsid w:val="00F07EE2"/>
    <w:rsid w:val="00F16199"/>
    <w:rsid w:val="00F1778E"/>
    <w:rsid w:val="00F17A90"/>
    <w:rsid w:val="00F233FF"/>
    <w:rsid w:val="00F27C45"/>
    <w:rsid w:val="00F33539"/>
    <w:rsid w:val="00F33C45"/>
    <w:rsid w:val="00F46873"/>
    <w:rsid w:val="00F4786D"/>
    <w:rsid w:val="00F504CC"/>
    <w:rsid w:val="00F50E8B"/>
    <w:rsid w:val="00F60220"/>
    <w:rsid w:val="00F77C8A"/>
    <w:rsid w:val="00F8131D"/>
    <w:rsid w:val="00F86AAA"/>
    <w:rsid w:val="00F87415"/>
    <w:rsid w:val="00F9055E"/>
    <w:rsid w:val="00F91683"/>
    <w:rsid w:val="00FA00C3"/>
    <w:rsid w:val="00FA17FC"/>
    <w:rsid w:val="00FA70CB"/>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2"/>
    </o:shapelayout>
  </w:shapeDefaults>
  <w:decimalSymbol w:val="."/>
  <w:listSeparator w:val=","/>
  <w14:docId w14:val="3CA0117A"/>
  <w15:chartTrackingRefBased/>
  <w15:docId w15:val="{64E652A6-BEF2-46A4-8134-DDEDA37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rPr>
  </w:style>
  <w:style w:type="paragraph" w:styleId="Heading1">
    <w:name w:val="heading 1"/>
    <w:basedOn w:val="Normal"/>
    <w:next w:val="Normal"/>
    <w:link w:val="Heading1Char"/>
    <w:qFormat/>
    <w:rsid w:val="00F87415"/>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4916F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rPr>
  </w:style>
  <w:style w:type="character" w:customStyle="1" w:styleId="Heading4Char">
    <w:name w:val="Heading 4 Char"/>
    <w:link w:val="Heading4"/>
    <w:semiHidden/>
    <w:rsid w:val="004916FF"/>
    <w:rPr>
      <w:rFonts w:ascii="Calibri" w:eastAsia="Times New Roman" w:hAnsi="Calibri" w:cs="Times New Roman"/>
      <w:b/>
      <w:bCs/>
      <w:snapToGrid w:val="0"/>
      <w:sz w:val="28"/>
      <w:szCs w:val="28"/>
      <w:lang w:val="en-US" w:eastAsia="en-US"/>
    </w:rPr>
  </w:style>
  <w:style w:type="character" w:customStyle="1" w:styleId="Heading1Char">
    <w:name w:val="Heading 1 Char"/>
    <w:link w:val="Heading1"/>
    <w:rsid w:val="00F87415"/>
    <w:rPr>
      <w:rFonts w:ascii="Calibri Light" w:eastAsia="Times New Roman" w:hAnsi="Calibri Light" w:cs="Times New Roman"/>
      <w:b/>
      <w:bCs/>
      <w:snapToGrid w:val="0"/>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10759">
      <w:bodyDiv w:val="1"/>
      <w:marLeft w:val="0"/>
      <w:marRight w:val="0"/>
      <w:marTop w:val="0"/>
      <w:marBottom w:val="0"/>
      <w:divBdr>
        <w:top w:val="none" w:sz="0" w:space="0" w:color="auto"/>
        <w:left w:val="none" w:sz="0" w:space="0" w:color="auto"/>
        <w:bottom w:val="none" w:sz="0" w:space="0" w:color="auto"/>
        <w:right w:val="none" w:sz="0" w:space="0" w:color="auto"/>
      </w:divBdr>
    </w:div>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923760264">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 w:id="1052777575">
      <w:bodyDiv w:val="1"/>
      <w:marLeft w:val="0"/>
      <w:marRight w:val="0"/>
      <w:marTop w:val="0"/>
      <w:marBottom w:val="0"/>
      <w:divBdr>
        <w:top w:val="none" w:sz="0" w:space="0" w:color="auto"/>
        <w:left w:val="none" w:sz="0" w:space="0" w:color="auto"/>
        <w:bottom w:val="none" w:sz="0" w:space="0" w:color="auto"/>
        <w:right w:val="none" w:sz="0" w:space="0" w:color="auto"/>
      </w:divBdr>
    </w:div>
    <w:div w:id="1098907959">
      <w:bodyDiv w:val="1"/>
      <w:marLeft w:val="0"/>
      <w:marRight w:val="0"/>
      <w:marTop w:val="0"/>
      <w:marBottom w:val="0"/>
      <w:divBdr>
        <w:top w:val="none" w:sz="0" w:space="0" w:color="auto"/>
        <w:left w:val="none" w:sz="0" w:space="0" w:color="auto"/>
        <w:bottom w:val="none" w:sz="0" w:space="0" w:color="auto"/>
        <w:right w:val="none" w:sz="0" w:space="0" w:color="auto"/>
      </w:divBdr>
    </w:div>
    <w:div w:id="114624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ec.europa.eu/display/ExactExternalWiki/Annex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c.europa.eu/budget/graphs/inforeuro.html" TargetMode="External"/><Relationship Id="rId4" Type="http://schemas.openxmlformats.org/officeDocument/2006/relationships/settings" Target="settings.xml"/><Relationship Id="rId9" Type="http://schemas.openxmlformats.org/officeDocument/2006/relationships/hyperlink" Target="https://wikis.ec.europa.eu/display/ExactExternalWiki/Annex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B8BB1-4513-428C-A48A-DB7D0ACB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2227</Words>
  <Characters>12699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14897</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Ljupco Shosholovski</cp:lastModifiedBy>
  <cp:revision>68</cp:revision>
  <cp:lastPrinted>2016-05-31T08:36:00Z</cp:lastPrinted>
  <dcterms:created xsi:type="dcterms:W3CDTF">2020-04-15T15:51:00Z</dcterms:created>
  <dcterms:modified xsi:type="dcterms:W3CDTF">2022-12-28T22:09:00Z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