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57" w:rsidRPr="0063749B" w:rsidRDefault="00D81857" w:rsidP="008A65FE">
      <w:pPr>
        <w:pStyle w:val="Annexetitle"/>
      </w:pPr>
      <w:r w:rsidRPr="0063749B">
        <w:t>ANNEX II: TERMS OF REFERENCE</w:t>
      </w:r>
      <w:r w:rsidR="0061269A" w:rsidRPr="0063749B">
        <w:t xml:space="preserve"> </w:t>
      </w:r>
    </w:p>
    <w:p w:rsidR="00671268" w:rsidRPr="008351F3" w:rsidRDefault="009D2CAF">
      <w:pPr>
        <w:pStyle w:val="TOC1"/>
        <w:rPr>
          <w:rFonts w:ascii="Calibri" w:hAnsi="Calibri"/>
          <w:b w:val="0"/>
          <w:caps w:val="0"/>
          <w:noProof/>
          <w:sz w:val="22"/>
          <w:szCs w:val="22"/>
          <w:lang w:val="en-IE" w:eastAsia="fr-BE"/>
        </w:rPr>
      </w:pPr>
      <w:r>
        <w:rPr>
          <w:smallCaps/>
          <w:szCs w:val="22"/>
        </w:rPr>
        <w:fldChar w:fldCharType="begin"/>
      </w:r>
      <w:r>
        <w:rPr>
          <w:smallCaps/>
          <w:szCs w:val="22"/>
        </w:rPr>
        <w:instrText xml:space="preserve"> TOC \o "1-2" </w:instrText>
      </w:r>
      <w:r>
        <w:rPr>
          <w:smallCaps/>
          <w:szCs w:val="22"/>
        </w:rPr>
        <w:fldChar w:fldCharType="separate"/>
      </w:r>
      <w:r w:rsidR="00671268">
        <w:rPr>
          <w:noProof/>
        </w:rPr>
        <w:t>1.</w:t>
      </w:r>
      <w:r w:rsidR="00671268" w:rsidRPr="008351F3">
        <w:rPr>
          <w:rFonts w:ascii="Calibri" w:hAnsi="Calibri"/>
          <w:b w:val="0"/>
          <w:caps w:val="0"/>
          <w:noProof/>
          <w:sz w:val="22"/>
          <w:szCs w:val="22"/>
          <w:lang w:val="en-IE" w:eastAsia="fr-BE"/>
        </w:rPr>
        <w:tab/>
      </w:r>
      <w:r w:rsidR="00671268">
        <w:rPr>
          <w:noProof/>
        </w:rPr>
        <w:t>BACKGROUND INFORMATION</w:t>
      </w:r>
      <w:r w:rsidR="00671268">
        <w:rPr>
          <w:noProof/>
        </w:rPr>
        <w:tab/>
      </w:r>
      <w:r w:rsidR="00671268">
        <w:rPr>
          <w:noProof/>
        </w:rPr>
        <w:fldChar w:fldCharType="begin"/>
      </w:r>
      <w:r w:rsidR="00671268">
        <w:rPr>
          <w:noProof/>
        </w:rPr>
        <w:instrText xml:space="preserve"> PAGEREF _Toc67320735 \h </w:instrText>
      </w:r>
      <w:r w:rsidR="00671268">
        <w:rPr>
          <w:noProof/>
        </w:rPr>
      </w:r>
      <w:r w:rsidR="00671268">
        <w:rPr>
          <w:noProof/>
        </w:rPr>
        <w:fldChar w:fldCharType="separate"/>
      </w:r>
      <w:r w:rsidR="00671268">
        <w:rPr>
          <w:noProof/>
        </w:rPr>
        <w:t>2</w:t>
      </w:r>
      <w:r w:rsidR="00671268">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1.1.</w:t>
      </w:r>
      <w:r w:rsidRPr="008351F3">
        <w:rPr>
          <w:rFonts w:ascii="Calibri" w:hAnsi="Calibri"/>
          <w:noProof/>
          <w:szCs w:val="22"/>
          <w:lang w:val="en-IE" w:eastAsia="fr-BE"/>
        </w:rPr>
        <w:tab/>
      </w:r>
      <w:r>
        <w:rPr>
          <w:noProof/>
        </w:rPr>
        <w:t>Partner country</w:t>
      </w:r>
      <w:r>
        <w:rPr>
          <w:noProof/>
        </w:rPr>
        <w:tab/>
      </w:r>
      <w:r>
        <w:rPr>
          <w:noProof/>
        </w:rPr>
        <w:fldChar w:fldCharType="begin"/>
      </w:r>
      <w:r>
        <w:rPr>
          <w:noProof/>
        </w:rPr>
        <w:instrText xml:space="preserve"> PAGEREF _Toc67320736 \h </w:instrText>
      </w:r>
      <w:r>
        <w:rPr>
          <w:noProof/>
        </w:rPr>
      </w:r>
      <w:r>
        <w:rPr>
          <w:noProof/>
        </w:rPr>
        <w:fldChar w:fldCharType="separate"/>
      </w:r>
      <w:r>
        <w:rPr>
          <w:noProof/>
        </w:rPr>
        <w:t>2</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1.2.</w:t>
      </w:r>
      <w:r w:rsidRPr="008351F3">
        <w:rPr>
          <w:rFonts w:ascii="Calibri" w:hAnsi="Calibri"/>
          <w:noProof/>
          <w:szCs w:val="22"/>
          <w:lang w:val="en-IE" w:eastAsia="fr-BE"/>
        </w:rPr>
        <w:tab/>
      </w:r>
      <w:r>
        <w:rPr>
          <w:noProof/>
        </w:rPr>
        <w:t>Contracting authority</w:t>
      </w:r>
      <w:r>
        <w:rPr>
          <w:noProof/>
        </w:rPr>
        <w:tab/>
      </w:r>
      <w:r>
        <w:rPr>
          <w:noProof/>
        </w:rPr>
        <w:fldChar w:fldCharType="begin"/>
      </w:r>
      <w:r>
        <w:rPr>
          <w:noProof/>
        </w:rPr>
        <w:instrText xml:space="preserve"> PAGEREF _Toc67320737 \h </w:instrText>
      </w:r>
      <w:r>
        <w:rPr>
          <w:noProof/>
        </w:rPr>
      </w:r>
      <w:r>
        <w:rPr>
          <w:noProof/>
        </w:rPr>
        <w:fldChar w:fldCharType="separate"/>
      </w:r>
      <w:r>
        <w:rPr>
          <w:noProof/>
        </w:rPr>
        <w:t>2</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1.3.</w:t>
      </w:r>
      <w:r w:rsidRPr="008351F3">
        <w:rPr>
          <w:rFonts w:ascii="Calibri" w:hAnsi="Calibri"/>
          <w:noProof/>
          <w:szCs w:val="22"/>
          <w:lang w:val="en-IE" w:eastAsia="fr-BE"/>
        </w:rPr>
        <w:tab/>
      </w:r>
      <w:r>
        <w:rPr>
          <w:noProof/>
        </w:rPr>
        <w:t>Country background</w:t>
      </w:r>
      <w:r>
        <w:rPr>
          <w:noProof/>
        </w:rPr>
        <w:tab/>
      </w:r>
      <w:r>
        <w:rPr>
          <w:noProof/>
        </w:rPr>
        <w:fldChar w:fldCharType="begin"/>
      </w:r>
      <w:r>
        <w:rPr>
          <w:noProof/>
        </w:rPr>
        <w:instrText xml:space="preserve"> PAGEREF _Toc67320738 \h </w:instrText>
      </w:r>
      <w:r>
        <w:rPr>
          <w:noProof/>
        </w:rPr>
      </w:r>
      <w:r>
        <w:rPr>
          <w:noProof/>
        </w:rPr>
        <w:fldChar w:fldCharType="separate"/>
      </w:r>
      <w:r>
        <w:rPr>
          <w:noProof/>
        </w:rPr>
        <w:t>2</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1.4.</w:t>
      </w:r>
      <w:r w:rsidRPr="008351F3">
        <w:rPr>
          <w:rFonts w:ascii="Calibri" w:hAnsi="Calibri"/>
          <w:noProof/>
          <w:szCs w:val="22"/>
          <w:lang w:val="en-IE" w:eastAsia="fr-BE"/>
        </w:rPr>
        <w:tab/>
      </w:r>
      <w:r>
        <w:rPr>
          <w:noProof/>
        </w:rPr>
        <w:t>Current situation in the sector</w:t>
      </w:r>
      <w:r>
        <w:rPr>
          <w:noProof/>
        </w:rPr>
        <w:tab/>
      </w:r>
      <w:r>
        <w:rPr>
          <w:noProof/>
        </w:rPr>
        <w:fldChar w:fldCharType="begin"/>
      </w:r>
      <w:r>
        <w:rPr>
          <w:noProof/>
        </w:rPr>
        <w:instrText xml:space="preserve"> PAGEREF _Toc67320739 \h </w:instrText>
      </w:r>
      <w:r>
        <w:rPr>
          <w:noProof/>
        </w:rPr>
      </w:r>
      <w:r>
        <w:rPr>
          <w:noProof/>
        </w:rPr>
        <w:fldChar w:fldCharType="separate"/>
      </w:r>
      <w:r>
        <w:rPr>
          <w:noProof/>
        </w:rPr>
        <w:t>2</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1.5.</w:t>
      </w:r>
      <w:r w:rsidRPr="008351F3">
        <w:rPr>
          <w:rFonts w:ascii="Calibri" w:hAnsi="Calibri"/>
          <w:noProof/>
          <w:szCs w:val="22"/>
          <w:lang w:val="en-IE" w:eastAsia="fr-BE"/>
        </w:rPr>
        <w:tab/>
      </w:r>
      <w:r>
        <w:rPr>
          <w:noProof/>
        </w:rPr>
        <w:t>Related programmes and other donor activities</w:t>
      </w:r>
      <w:r>
        <w:rPr>
          <w:noProof/>
        </w:rPr>
        <w:tab/>
      </w:r>
      <w:r>
        <w:rPr>
          <w:noProof/>
        </w:rPr>
        <w:fldChar w:fldCharType="begin"/>
      </w:r>
      <w:r>
        <w:rPr>
          <w:noProof/>
        </w:rPr>
        <w:instrText xml:space="preserve"> PAGEREF _Toc67320740 \h </w:instrText>
      </w:r>
      <w:r>
        <w:rPr>
          <w:noProof/>
        </w:rPr>
      </w:r>
      <w:r>
        <w:rPr>
          <w:noProof/>
        </w:rPr>
        <w:fldChar w:fldCharType="separate"/>
      </w:r>
      <w:r>
        <w:rPr>
          <w:noProof/>
        </w:rPr>
        <w:t>2</w:t>
      </w:r>
      <w:r>
        <w:rPr>
          <w:noProof/>
        </w:rPr>
        <w:fldChar w:fldCharType="end"/>
      </w:r>
    </w:p>
    <w:p w:rsidR="00671268" w:rsidRPr="008351F3" w:rsidRDefault="00671268">
      <w:pPr>
        <w:pStyle w:val="TOC1"/>
        <w:rPr>
          <w:rFonts w:ascii="Calibri" w:hAnsi="Calibri"/>
          <w:b w:val="0"/>
          <w:caps w:val="0"/>
          <w:noProof/>
          <w:sz w:val="22"/>
          <w:szCs w:val="22"/>
          <w:lang w:val="en-IE" w:eastAsia="fr-BE"/>
        </w:rPr>
      </w:pPr>
      <w:r>
        <w:rPr>
          <w:noProof/>
        </w:rPr>
        <w:t>2.</w:t>
      </w:r>
      <w:r w:rsidRPr="008351F3">
        <w:rPr>
          <w:rFonts w:ascii="Calibri" w:hAnsi="Calibri"/>
          <w:b w:val="0"/>
          <w:caps w:val="0"/>
          <w:noProof/>
          <w:sz w:val="22"/>
          <w:szCs w:val="22"/>
          <w:lang w:val="en-IE" w:eastAsia="fr-BE"/>
        </w:rPr>
        <w:tab/>
      </w:r>
      <w:r>
        <w:rPr>
          <w:noProof/>
        </w:rPr>
        <w:t>OBJECTIVES &amp; EXPECTED OUTPUTS</w:t>
      </w:r>
      <w:r>
        <w:rPr>
          <w:noProof/>
        </w:rPr>
        <w:tab/>
      </w:r>
      <w:r>
        <w:rPr>
          <w:noProof/>
        </w:rPr>
        <w:fldChar w:fldCharType="begin"/>
      </w:r>
      <w:r>
        <w:rPr>
          <w:noProof/>
        </w:rPr>
        <w:instrText xml:space="preserve"> PAGEREF _Toc67320741 \h </w:instrText>
      </w:r>
      <w:r>
        <w:rPr>
          <w:noProof/>
        </w:rPr>
      </w:r>
      <w:r>
        <w:rPr>
          <w:noProof/>
        </w:rPr>
        <w:fldChar w:fldCharType="separate"/>
      </w:r>
      <w:r>
        <w:rPr>
          <w:noProof/>
        </w:rPr>
        <w:t>2</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2.1.</w:t>
      </w:r>
      <w:r w:rsidRPr="008351F3">
        <w:rPr>
          <w:rFonts w:ascii="Calibri" w:hAnsi="Calibri"/>
          <w:noProof/>
          <w:szCs w:val="22"/>
          <w:lang w:val="en-IE" w:eastAsia="fr-BE"/>
        </w:rPr>
        <w:tab/>
      </w:r>
      <w:r>
        <w:rPr>
          <w:noProof/>
        </w:rPr>
        <w:t>Overall objective</w:t>
      </w:r>
      <w:r>
        <w:rPr>
          <w:noProof/>
        </w:rPr>
        <w:tab/>
      </w:r>
      <w:r>
        <w:rPr>
          <w:noProof/>
        </w:rPr>
        <w:fldChar w:fldCharType="begin"/>
      </w:r>
      <w:r>
        <w:rPr>
          <w:noProof/>
        </w:rPr>
        <w:instrText xml:space="preserve"> PAGEREF _Toc67320742 \h </w:instrText>
      </w:r>
      <w:r>
        <w:rPr>
          <w:noProof/>
        </w:rPr>
      </w:r>
      <w:r>
        <w:rPr>
          <w:noProof/>
        </w:rPr>
        <w:fldChar w:fldCharType="separate"/>
      </w:r>
      <w:r>
        <w:rPr>
          <w:noProof/>
        </w:rPr>
        <w:t>2</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2.2.</w:t>
      </w:r>
      <w:r w:rsidRPr="008351F3">
        <w:rPr>
          <w:rFonts w:ascii="Calibri" w:hAnsi="Calibri"/>
          <w:noProof/>
          <w:szCs w:val="22"/>
          <w:lang w:val="en-IE" w:eastAsia="fr-BE"/>
        </w:rPr>
        <w:tab/>
      </w:r>
      <w:r>
        <w:rPr>
          <w:noProof/>
        </w:rPr>
        <w:t xml:space="preserve"> Specific Objective(s)</w:t>
      </w:r>
      <w:r>
        <w:rPr>
          <w:noProof/>
        </w:rPr>
        <w:tab/>
      </w:r>
      <w:r>
        <w:rPr>
          <w:noProof/>
        </w:rPr>
        <w:fldChar w:fldCharType="begin"/>
      </w:r>
      <w:r>
        <w:rPr>
          <w:noProof/>
        </w:rPr>
        <w:instrText xml:space="preserve"> PAGEREF _Toc67320743 \h </w:instrText>
      </w:r>
      <w:r>
        <w:rPr>
          <w:noProof/>
        </w:rPr>
      </w:r>
      <w:r>
        <w:rPr>
          <w:noProof/>
        </w:rPr>
        <w:fldChar w:fldCharType="separate"/>
      </w:r>
      <w:r>
        <w:rPr>
          <w:noProof/>
        </w:rPr>
        <w:t>3</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2.3.</w:t>
      </w:r>
      <w:r w:rsidRPr="008351F3">
        <w:rPr>
          <w:rFonts w:ascii="Calibri" w:hAnsi="Calibri"/>
          <w:noProof/>
          <w:szCs w:val="22"/>
          <w:lang w:val="en-IE" w:eastAsia="fr-BE"/>
        </w:rPr>
        <w:tab/>
      </w:r>
      <w:r>
        <w:rPr>
          <w:noProof/>
        </w:rPr>
        <w:t>Expected outputs to be achieved by the contractor</w:t>
      </w:r>
      <w:r>
        <w:rPr>
          <w:noProof/>
        </w:rPr>
        <w:tab/>
      </w:r>
      <w:r>
        <w:rPr>
          <w:noProof/>
        </w:rPr>
        <w:fldChar w:fldCharType="begin"/>
      </w:r>
      <w:r>
        <w:rPr>
          <w:noProof/>
        </w:rPr>
        <w:instrText xml:space="preserve"> PAGEREF _Toc67320744 \h </w:instrText>
      </w:r>
      <w:r>
        <w:rPr>
          <w:noProof/>
        </w:rPr>
      </w:r>
      <w:r>
        <w:rPr>
          <w:noProof/>
        </w:rPr>
        <w:fldChar w:fldCharType="separate"/>
      </w:r>
      <w:r>
        <w:rPr>
          <w:noProof/>
        </w:rPr>
        <w:t>3</w:t>
      </w:r>
      <w:r>
        <w:rPr>
          <w:noProof/>
        </w:rPr>
        <w:fldChar w:fldCharType="end"/>
      </w:r>
    </w:p>
    <w:p w:rsidR="00671268" w:rsidRPr="008351F3" w:rsidRDefault="00671268">
      <w:pPr>
        <w:pStyle w:val="TOC1"/>
        <w:rPr>
          <w:rFonts w:ascii="Calibri" w:hAnsi="Calibri"/>
          <w:b w:val="0"/>
          <w:caps w:val="0"/>
          <w:noProof/>
          <w:sz w:val="22"/>
          <w:szCs w:val="22"/>
          <w:lang w:val="en-IE" w:eastAsia="fr-BE"/>
        </w:rPr>
      </w:pPr>
      <w:r>
        <w:rPr>
          <w:noProof/>
        </w:rPr>
        <w:t>3.</w:t>
      </w:r>
      <w:r w:rsidRPr="008351F3">
        <w:rPr>
          <w:rFonts w:ascii="Calibri" w:hAnsi="Calibri"/>
          <w:b w:val="0"/>
          <w:caps w:val="0"/>
          <w:noProof/>
          <w:sz w:val="22"/>
          <w:szCs w:val="22"/>
          <w:lang w:val="en-IE" w:eastAsia="fr-BE"/>
        </w:rPr>
        <w:tab/>
      </w:r>
      <w:r>
        <w:rPr>
          <w:noProof/>
        </w:rPr>
        <w:t>ASSUMPTIONS &amp; RISKS</w:t>
      </w:r>
      <w:r>
        <w:rPr>
          <w:noProof/>
        </w:rPr>
        <w:tab/>
      </w:r>
      <w:r>
        <w:rPr>
          <w:noProof/>
        </w:rPr>
        <w:fldChar w:fldCharType="begin"/>
      </w:r>
      <w:r>
        <w:rPr>
          <w:noProof/>
        </w:rPr>
        <w:instrText xml:space="preserve"> PAGEREF _Toc67320745 \h </w:instrText>
      </w:r>
      <w:r>
        <w:rPr>
          <w:noProof/>
        </w:rPr>
      </w:r>
      <w:r>
        <w:rPr>
          <w:noProof/>
        </w:rPr>
        <w:fldChar w:fldCharType="separate"/>
      </w:r>
      <w:r>
        <w:rPr>
          <w:noProof/>
        </w:rPr>
        <w:t>3</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3.1.</w:t>
      </w:r>
      <w:r w:rsidRPr="008351F3">
        <w:rPr>
          <w:rFonts w:ascii="Calibri" w:hAnsi="Calibri"/>
          <w:noProof/>
          <w:szCs w:val="22"/>
          <w:lang w:val="en-IE" w:eastAsia="fr-BE"/>
        </w:rPr>
        <w:tab/>
      </w:r>
      <w:r>
        <w:rPr>
          <w:noProof/>
        </w:rPr>
        <w:t>Assumptions underlying the project</w:t>
      </w:r>
      <w:r>
        <w:rPr>
          <w:noProof/>
        </w:rPr>
        <w:tab/>
      </w:r>
      <w:r>
        <w:rPr>
          <w:noProof/>
        </w:rPr>
        <w:fldChar w:fldCharType="begin"/>
      </w:r>
      <w:r>
        <w:rPr>
          <w:noProof/>
        </w:rPr>
        <w:instrText xml:space="preserve"> PAGEREF _Toc67320746 \h </w:instrText>
      </w:r>
      <w:r>
        <w:rPr>
          <w:noProof/>
        </w:rPr>
      </w:r>
      <w:r>
        <w:rPr>
          <w:noProof/>
        </w:rPr>
        <w:fldChar w:fldCharType="separate"/>
      </w:r>
      <w:r>
        <w:rPr>
          <w:noProof/>
        </w:rPr>
        <w:t>3</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3.2.</w:t>
      </w:r>
      <w:r w:rsidRPr="008351F3">
        <w:rPr>
          <w:rFonts w:ascii="Calibri" w:hAnsi="Calibri"/>
          <w:noProof/>
          <w:szCs w:val="22"/>
          <w:lang w:val="en-IE" w:eastAsia="fr-BE"/>
        </w:rPr>
        <w:tab/>
      </w:r>
      <w:r>
        <w:rPr>
          <w:noProof/>
        </w:rPr>
        <w:t>Risks</w:t>
      </w:r>
      <w:r>
        <w:rPr>
          <w:noProof/>
        </w:rPr>
        <w:tab/>
      </w:r>
      <w:r>
        <w:rPr>
          <w:noProof/>
        </w:rPr>
        <w:fldChar w:fldCharType="begin"/>
      </w:r>
      <w:r>
        <w:rPr>
          <w:noProof/>
        </w:rPr>
        <w:instrText xml:space="preserve"> PAGEREF _Toc67320747 \h </w:instrText>
      </w:r>
      <w:r>
        <w:rPr>
          <w:noProof/>
        </w:rPr>
      </w:r>
      <w:r>
        <w:rPr>
          <w:noProof/>
        </w:rPr>
        <w:fldChar w:fldCharType="separate"/>
      </w:r>
      <w:r>
        <w:rPr>
          <w:noProof/>
        </w:rPr>
        <w:t>3</w:t>
      </w:r>
      <w:r>
        <w:rPr>
          <w:noProof/>
        </w:rPr>
        <w:fldChar w:fldCharType="end"/>
      </w:r>
    </w:p>
    <w:p w:rsidR="00671268" w:rsidRPr="008351F3" w:rsidRDefault="00671268">
      <w:pPr>
        <w:pStyle w:val="TOC1"/>
        <w:rPr>
          <w:rFonts w:ascii="Calibri" w:hAnsi="Calibri"/>
          <w:b w:val="0"/>
          <w:caps w:val="0"/>
          <w:noProof/>
          <w:sz w:val="22"/>
          <w:szCs w:val="22"/>
          <w:lang w:val="en-IE" w:eastAsia="fr-BE"/>
        </w:rPr>
      </w:pPr>
      <w:r>
        <w:rPr>
          <w:noProof/>
        </w:rPr>
        <w:t>4.</w:t>
      </w:r>
      <w:r w:rsidRPr="008351F3">
        <w:rPr>
          <w:rFonts w:ascii="Calibri" w:hAnsi="Calibri"/>
          <w:b w:val="0"/>
          <w:caps w:val="0"/>
          <w:noProof/>
          <w:sz w:val="22"/>
          <w:szCs w:val="22"/>
          <w:lang w:val="en-IE" w:eastAsia="fr-BE"/>
        </w:rPr>
        <w:tab/>
      </w:r>
      <w:r>
        <w:rPr>
          <w:noProof/>
        </w:rPr>
        <w:t>SCOPE OF THE WORK</w:t>
      </w:r>
      <w:r>
        <w:rPr>
          <w:noProof/>
        </w:rPr>
        <w:tab/>
      </w:r>
      <w:r>
        <w:rPr>
          <w:noProof/>
        </w:rPr>
        <w:fldChar w:fldCharType="begin"/>
      </w:r>
      <w:r>
        <w:rPr>
          <w:noProof/>
        </w:rPr>
        <w:instrText xml:space="preserve"> PAGEREF _Toc67320748 \h </w:instrText>
      </w:r>
      <w:r>
        <w:rPr>
          <w:noProof/>
        </w:rPr>
      </w:r>
      <w:r>
        <w:rPr>
          <w:noProof/>
        </w:rPr>
        <w:fldChar w:fldCharType="separate"/>
      </w:r>
      <w:r>
        <w:rPr>
          <w:noProof/>
        </w:rPr>
        <w:t>3</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4.1.</w:t>
      </w:r>
      <w:r w:rsidRPr="008351F3">
        <w:rPr>
          <w:rFonts w:ascii="Calibri" w:hAnsi="Calibri"/>
          <w:noProof/>
          <w:szCs w:val="22"/>
          <w:lang w:val="en-IE" w:eastAsia="fr-BE"/>
        </w:rPr>
        <w:tab/>
      </w:r>
      <w:r>
        <w:rPr>
          <w:noProof/>
        </w:rPr>
        <w:t>General</w:t>
      </w:r>
      <w:r>
        <w:rPr>
          <w:noProof/>
        </w:rPr>
        <w:tab/>
      </w:r>
      <w:r>
        <w:rPr>
          <w:noProof/>
        </w:rPr>
        <w:fldChar w:fldCharType="begin"/>
      </w:r>
      <w:r>
        <w:rPr>
          <w:noProof/>
        </w:rPr>
        <w:instrText xml:space="preserve"> PAGEREF _Toc67320749 \h </w:instrText>
      </w:r>
      <w:r>
        <w:rPr>
          <w:noProof/>
        </w:rPr>
      </w:r>
      <w:r>
        <w:rPr>
          <w:noProof/>
        </w:rPr>
        <w:fldChar w:fldCharType="separate"/>
      </w:r>
      <w:r>
        <w:rPr>
          <w:noProof/>
        </w:rPr>
        <w:t>3</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4.2.</w:t>
      </w:r>
      <w:r w:rsidRPr="008351F3">
        <w:rPr>
          <w:rFonts w:ascii="Calibri" w:hAnsi="Calibri"/>
          <w:noProof/>
          <w:szCs w:val="22"/>
          <w:lang w:val="en-IE" w:eastAsia="fr-BE"/>
        </w:rPr>
        <w:tab/>
      </w:r>
      <w:r>
        <w:rPr>
          <w:noProof/>
        </w:rPr>
        <w:t>Specific work</w:t>
      </w:r>
      <w:r>
        <w:rPr>
          <w:noProof/>
        </w:rPr>
        <w:tab/>
      </w:r>
      <w:r>
        <w:rPr>
          <w:noProof/>
        </w:rPr>
        <w:fldChar w:fldCharType="begin"/>
      </w:r>
      <w:r>
        <w:rPr>
          <w:noProof/>
        </w:rPr>
        <w:instrText xml:space="preserve"> PAGEREF _Toc67320750 \h </w:instrText>
      </w:r>
      <w:r>
        <w:rPr>
          <w:noProof/>
        </w:rPr>
      </w:r>
      <w:r>
        <w:rPr>
          <w:noProof/>
        </w:rPr>
        <w:fldChar w:fldCharType="separate"/>
      </w:r>
      <w:r>
        <w:rPr>
          <w:noProof/>
        </w:rPr>
        <w:t>4</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4.3.</w:t>
      </w:r>
      <w:r w:rsidRPr="008351F3">
        <w:rPr>
          <w:rFonts w:ascii="Calibri" w:hAnsi="Calibri"/>
          <w:noProof/>
          <w:szCs w:val="22"/>
          <w:lang w:val="en-IE" w:eastAsia="fr-BE"/>
        </w:rPr>
        <w:tab/>
      </w:r>
      <w:r>
        <w:rPr>
          <w:noProof/>
        </w:rPr>
        <w:t>Project management</w:t>
      </w:r>
      <w:r>
        <w:rPr>
          <w:noProof/>
        </w:rPr>
        <w:tab/>
      </w:r>
      <w:r>
        <w:rPr>
          <w:noProof/>
        </w:rPr>
        <w:fldChar w:fldCharType="begin"/>
      </w:r>
      <w:r>
        <w:rPr>
          <w:noProof/>
        </w:rPr>
        <w:instrText xml:space="preserve"> PAGEREF _Toc67320751 \h </w:instrText>
      </w:r>
      <w:r>
        <w:rPr>
          <w:noProof/>
        </w:rPr>
      </w:r>
      <w:r>
        <w:rPr>
          <w:noProof/>
        </w:rPr>
        <w:fldChar w:fldCharType="separate"/>
      </w:r>
      <w:r>
        <w:rPr>
          <w:noProof/>
        </w:rPr>
        <w:t>4</w:t>
      </w:r>
      <w:r>
        <w:rPr>
          <w:noProof/>
        </w:rPr>
        <w:fldChar w:fldCharType="end"/>
      </w:r>
    </w:p>
    <w:p w:rsidR="00671268" w:rsidRPr="008351F3" w:rsidRDefault="00671268">
      <w:pPr>
        <w:pStyle w:val="TOC1"/>
        <w:rPr>
          <w:rFonts w:ascii="Calibri" w:hAnsi="Calibri"/>
          <w:b w:val="0"/>
          <w:caps w:val="0"/>
          <w:noProof/>
          <w:sz w:val="22"/>
          <w:szCs w:val="22"/>
          <w:lang w:val="en-IE" w:eastAsia="fr-BE"/>
        </w:rPr>
      </w:pPr>
      <w:r>
        <w:rPr>
          <w:noProof/>
        </w:rPr>
        <w:t>5.</w:t>
      </w:r>
      <w:r w:rsidRPr="008351F3">
        <w:rPr>
          <w:rFonts w:ascii="Calibri" w:hAnsi="Calibri"/>
          <w:b w:val="0"/>
          <w:caps w:val="0"/>
          <w:noProof/>
          <w:sz w:val="22"/>
          <w:szCs w:val="22"/>
          <w:lang w:val="en-IE" w:eastAsia="fr-BE"/>
        </w:rPr>
        <w:tab/>
      </w:r>
      <w:r>
        <w:rPr>
          <w:noProof/>
        </w:rPr>
        <w:t>LOGISTICS AND TIMING</w:t>
      </w:r>
      <w:r>
        <w:rPr>
          <w:noProof/>
        </w:rPr>
        <w:tab/>
      </w:r>
      <w:r>
        <w:rPr>
          <w:noProof/>
        </w:rPr>
        <w:fldChar w:fldCharType="begin"/>
      </w:r>
      <w:r>
        <w:rPr>
          <w:noProof/>
        </w:rPr>
        <w:instrText xml:space="preserve"> PAGEREF _Toc67320752 \h </w:instrText>
      </w:r>
      <w:r>
        <w:rPr>
          <w:noProof/>
        </w:rPr>
      </w:r>
      <w:r>
        <w:rPr>
          <w:noProof/>
        </w:rPr>
        <w:fldChar w:fldCharType="separate"/>
      </w:r>
      <w:r>
        <w:rPr>
          <w:noProof/>
        </w:rPr>
        <w:t>4</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5.1.</w:t>
      </w:r>
      <w:r w:rsidRPr="008351F3">
        <w:rPr>
          <w:rFonts w:ascii="Calibri" w:hAnsi="Calibri"/>
          <w:noProof/>
          <w:szCs w:val="22"/>
          <w:lang w:val="en-IE" w:eastAsia="fr-BE"/>
        </w:rPr>
        <w:tab/>
      </w:r>
      <w:r>
        <w:rPr>
          <w:noProof/>
        </w:rPr>
        <w:t>Location</w:t>
      </w:r>
      <w:r>
        <w:rPr>
          <w:noProof/>
        </w:rPr>
        <w:tab/>
      </w:r>
      <w:r>
        <w:rPr>
          <w:noProof/>
        </w:rPr>
        <w:fldChar w:fldCharType="begin"/>
      </w:r>
      <w:r>
        <w:rPr>
          <w:noProof/>
        </w:rPr>
        <w:instrText xml:space="preserve"> PAGEREF _Toc67320753 \h </w:instrText>
      </w:r>
      <w:r>
        <w:rPr>
          <w:noProof/>
        </w:rPr>
      </w:r>
      <w:r>
        <w:rPr>
          <w:noProof/>
        </w:rPr>
        <w:fldChar w:fldCharType="separate"/>
      </w:r>
      <w:r>
        <w:rPr>
          <w:noProof/>
        </w:rPr>
        <w:t>4</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5.2.</w:t>
      </w:r>
      <w:r w:rsidRPr="008351F3">
        <w:rPr>
          <w:rFonts w:ascii="Calibri" w:hAnsi="Calibri"/>
          <w:noProof/>
          <w:szCs w:val="22"/>
          <w:lang w:val="en-IE" w:eastAsia="fr-BE"/>
        </w:rPr>
        <w:tab/>
      </w:r>
      <w:r>
        <w:rPr>
          <w:noProof/>
        </w:rPr>
        <w:t>Start date &amp; period of implementation of tasks</w:t>
      </w:r>
      <w:r>
        <w:rPr>
          <w:noProof/>
        </w:rPr>
        <w:tab/>
      </w:r>
      <w:r>
        <w:rPr>
          <w:noProof/>
        </w:rPr>
        <w:fldChar w:fldCharType="begin"/>
      </w:r>
      <w:r>
        <w:rPr>
          <w:noProof/>
        </w:rPr>
        <w:instrText xml:space="preserve"> PAGEREF _Toc67320754 \h </w:instrText>
      </w:r>
      <w:r>
        <w:rPr>
          <w:noProof/>
        </w:rPr>
      </w:r>
      <w:r>
        <w:rPr>
          <w:noProof/>
        </w:rPr>
        <w:fldChar w:fldCharType="separate"/>
      </w:r>
      <w:r>
        <w:rPr>
          <w:noProof/>
        </w:rPr>
        <w:t>4</w:t>
      </w:r>
      <w:r>
        <w:rPr>
          <w:noProof/>
        </w:rPr>
        <w:fldChar w:fldCharType="end"/>
      </w:r>
    </w:p>
    <w:p w:rsidR="00671268" w:rsidRPr="008351F3" w:rsidRDefault="00671268">
      <w:pPr>
        <w:pStyle w:val="TOC1"/>
        <w:rPr>
          <w:rFonts w:ascii="Calibri" w:hAnsi="Calibri"/>
          <w:b w:val="0"/>
          <w:caps w:val="0"/>
          <w:noProof/>
          <w:sz w:val="22"/>
          <w:szCs w:val="22"/>
          <w:lang w:val="en-IE" w:eastAsia="fr-BE"/>
        </w:rPr>
      </w:pPr>
      <w:r>
        <w:rPr>
          <w:noProof/>
        </w:rPr>
        <w:t>6.</w:t>
      </w:r>
      <w:r w:rsidRPr="008351F3">
        <w:rPr>
          <w:rFonts w:ascii="Calibri" w:hAnsi="Calibri"/>
          <w:b w:val="0"/>
          <w:caps w:val="0"/>
          <w:noProof/>
          <w:sz w:val="22"/>
          <w:szCs w:val="22"/>
          <w:lang w:val="en-IE" w:eastAsia="fr-BE"/>
        </w:rPr>
        <w:tab/>
      </w:r>
      <w:r>
        <w:rPr>
          <w:noProof/>
        </w:rPr>
        <w:t>REQUIREMENTS</w:t>
      </w:r>
      <w:r>
        <w:rPr>
          <w:noProof/>
        </w:rPr>
        <w:tab/>
      </w:r>
      <w:r>
        <w:rPr>
          <w:noProof/>
        </w:rPr>
        <w:fldChar w:fldCharType="begin"/>
      </w:r>
      <w:r>
        <w:rPr>
          <w:noProof/>
        </w:rPr>
        <w:instrText xml:space="preserve"> PAGEREF _Toc67320755 \h </w:instrText>
      </w:r>
      <w:r>
        <w:rPr>
          <w:noProof/>
        </w:rPr>
      </w:r>
      <w:r>
        <w:rPr>
          <w:noProof/>
        </w:rPr>
        <w:fldChar w:fldCharType="separate"/>
      </w:r>
      <w:r>
        <w:rPr>
          <w:noProof/>
        </w:rPr>
        <w:t>5</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6.1.</w:t>
      </w:r>
      <w:r w:rsidRPr="008351F3">
        <w:rPr>
          <w:rFonts w:ascii="Calibri" w:hAnsi="Calibri"/>
          <w:noProof/>
          <w:szCs w:val="22"/>
          <w:lang w:val="en-IE" w:eastAsia="fr-BE"/>
        </w:rPr>
        <w:tab/>
      </w:r>
      <w:r>
        <w:rPr>
          <w:noProof/>
        </w:rPr>
        <w:t>Staff</w:t>
      </w:r>
      <w:r>
        <w:rPr>
          <w:noProof/>
        </w:rPr>
        <w:tab/>
      </w:r>
      <w:r>
        <w:rPr>
          <w:noProof/>
        </w:rPr>
        <w:fldChar w:fldCharType="begin"/>
      </w:r>
      <w:r>
        <w:rPr>
          <w:noProof/>
        </w:rPr>
        <w:instrText xml:space="preserve"> PAGEREF _Toc67320756 \h </w:instrText>
      </w:r>
      <w:r>
        <w:rPr>
          <w:noProof/>
        </w:rPr>
      </w:r>
      <w:r>
        <w:rPr>
          <w:noProof/>
        </w:rPr>
        <w:fldChar w:fldCharType="separate"/>
      </w:r>
      <w:r>
        <w:rPr>
          <w:noProof/>
        </w:rPr>
        <w:t>5</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6.2.</w:t>
      </w:r>
      <w:r w:rsidRPr="008351F3">
        <w:rPr>
          <w:rFonts w:ascii="Calibri" w:hAnsi="Calibri"/>
          <w:noProof/>
          <w:szCs w:val="22"/>
          <w:lang w:val="en-IE" w:eastAsia="fr-BE"/>
        </w:rPr>
        <w:tab/>
      </w:r>
      <w:r>
        <w:rPr>
          <w:noProof/>
        </w:rPr>
        <w:t>Office accommodation</w:t>
      </w:r>
      <w:r>
        <w:rPr>
          <w:noProof/>
        </w:rPr>
        <w:tab/>
      </w:r>
      <w:r>
        <w:rPr>
          <w:noProof/>
        </w:rPr>
        <w:fldChar w:fldCharType="begin"/>
      </w:r>
      <w:r>
        <w:rPr>
          <w:noProof/>
        </w:rPr>
        <w:instrText xml:space="preserve"> PAGEREF _Toc67320757 \h </w:instrText>
      </w:r>
      <w:r>
        <w:rPr>
          <w:noProof/>
        </w:rPr>
      </w:r>
      <w:r>
        <w:rPr>
          <w:noProof/>
        </w:rPr>
        <w:fldChar w:fldCharType="separate"/>
      </w:r>
      <w:r>
        <w:rPr>
          <w:noProof/>
        </w:rPr>
        <w:t>7</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6.3.</w:t>
      </w:r>
      <w:r w:rsidRPr="008351F3">
        <w:rPr>
          <w:rFonts w:ascii="Calibri" w:hAnsi="Calibri"/>
          <w:noProof/>
          <w:szCs w:val="22"/>
          <w:lang w:val="en-IE" w:eastAsia="fr-BE"/>
        </w:rPr>
        <w:tab/>
      </w:r>
      <w:r>
        <w:rPr>
          <w:noProof/>
        </w:rPr>
        <w:t>Facilities to be provided by the contractor</w:t>
      </w:r>
      <w:r>
        <w:rPr>
          <w:noProof/>
        </w:rPr>
        <w:tab/>
      </w:r>
      <w:r>
        <w:rPr>
          <w:noProof/>
        </w:rPr>
        <w:fldChar w:fldCharType="begin"/>
      </w:r>
      <w:r>
        <w:rPr>
          <w:noProof/>
        </w:rPr>
        <w:instrText xml:space="preserve"> PAGEREF _Toc67320758 \h </w:instrText>
      </w:r>
      <w:r>
        <w:rPr>
          <w:noProof/>
        </w:rPr>
      </w:r>
      <w:r>
        <w:rPr>
          <w:noProof/>
        </w:rPr>
        <w:fldChar w:fldCharType="separate"/>
      </w:r>
      <w:r>
        <w:rPr>
          <w:noProof/>
        </w:rPr>
        <w:t>7</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6.4.</w:t>
      </w:r>
      <w:r w:rsidRPr="008351F3">
        <w:rPr>
          <w:rFonts w:ascii="Calibri" w:hAnsi="Calibri"/>
          <w:noProof/>
          <w:szCs w:val="22"/>
          <w:lang w:val="en-IE" w:eastAsia="fr-BE"/>
        </w:rPr>
        <w:tab/>
      </w:r>
      <w:r>
        <w:rPr>
          <w:noProof/>
        </w:rPr>
        <w:t>Equipment</w:t>
      </w:r>
      <w:r>
        <w:rPr>
          <w:noProof/>
        </w:rPr>
        <w:tab/>
      </w:r>
      <w:r>
        <w:rPr>
          <w:noProof/>
        </w:rPr>
        <w:fldChar w:fldCharType="begin"/>
      </w:r>
      <w:r>
        <w:rPr>
          <w:noProof/>
        </w:rPr>
        <w:instrText xml:space="preserve"> PAGEREF _Toc67320759 \h </w:instrText>
      </w:r>
      <w:r>
        <w:rPr>
          <w:noProof/>
        </w:rPr>
      </w:r>
      <w:r>
        <w:rPr>
          <w:noProof/>
        </w:rPr>
        <w:fldChar w:fldCharType="separate"/>
      </w:r>
      <w:r>
        <w:rPr>
          <w:noProof/>
        </w:rPr>
        <w:t>7</w:t>
      </w:r>
      <w:r>
        <w:rPr>
          <w:noProof/>
        </w:rPr>
        <w:fldChar w:fldCharType="end"/>
      </w:r>
    </w:p>
    <w:p w:rsidR="00671268" w:rsidRPr="008351F3" w:rsidRDefault="00671268">
      <w:pPr>
        <w:pStyle w:val="TOC1"/>
        <w:rPr>
          <w:rFonts w:ascii="Calibri" w:hAnsi="Calibri"/>
          <w:b w:val="0"/>
          <w:caps w:val="0"/>
          <w:noProof/>
          <w:sz w:val="22"/>
          <w:szCs w:val="22"/>
          <w:lang w:val="en-IE" w:eastAsia="fr-BE"/>
        </w:rPr>
      </w:pPr>
      <w:r>
        <w:rPr>
          <w:noProof/>
        </w:rPr>
        <w:t>7.</w:t>
      </w:r>
      <w:r w:rsidRPr="008351F3">
        <w:rPr>
          <w:rFonts w:ascii="Calibri" w:hAnsi="Calibri"/>
          <w:b w:val="0"/>
          <w:caps w:val="0"/>
          <w:noProof/>
          <w:sz w:val="22"/>
          <w:szCs w:val="22"/>
          <w:lang w:val="en-IE" w:eastAsia="fr-BE"/>
        </w:rPr>
        <w:tab/>
      </w:r>
      <w:r>
        <w:rPr>
          <w:noProof/>
        </w:rPr>
        <w:t>REPORTS</w:t>
      </w:r>
      <w:r>
        <w:rPr>
          <w:noProof/>
        </w:rPr>
        <w:tab/>
      </w:r>
      <w:r>
        <w:rPr>
          <w:noProof/>
        </w:rPr>
        <w:fldChar w:fldCharType="begin"/>
      </w:r>
      <w:r>
        <w:rPr>
          <w:noProof/>
        </w:rPr>
        <w:instrText xml:space="preserve"> PAGEREF _Toc67320760 \h </w:instrText>
      </w:r>
      <w:r>
        <w:rPr>
          <w:noProof/>
        </w:rPr>
      </w:r>
      <w:r>
        <w:rPr>
          <w:noProof/>
        </w:rPr>
        <w:fldChar w:fldCharType="separate"/>
      </w:r>
      <w:r>
        <w:rPr>
          <w:noProof/>
        </w:rPr>
        <w:t>7</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7.1.</w:t>
      </w:r>
      <w:r w:rsidRPr="008351F3">
        <w:rPr>
          <w:rFonts w:ascii="Calibri" w:hAnsi="Calibri"/>
          <w:noProof/>
          <w:szCs w:val="22"/>
          <w:lang w:val="en-IE" w:eastAsia="fr-BE"/>
        </w:rPr>
        <w:tab/>
      </w:r>
      <w:r>
        <w:rPr>
          <w:noProof/>
        </w:rPr>
        <w:t>Reporting requirements</w:t>
      </w:r>
      <w:r>
        <w:rPr>
          <w:noProof/>
        </w:rPr>
        <w:tab/>
      </w:r>
      <w:r>
        <w:rPr>
          <w:noProof/>
        </w:rPr>
        <w:fldChar w:fldCharType="begin"/>
      </w:r>
      <w:r>
        <w:rPr>
          <w:noProof/>
        </w:rPr>
        <w:instrText xml:space="preserve"> PAGEREF _Toc67320761 \h </w:instrText>
      </w:r>
      <w:r>
        <w:rPr>
          <w:noProof/>
        </w:rPr>
      </w:r>
      <w:r>
        <w:rPr>
          <w:noProof/>
        </w:rPr>
        <w:fldChar w:fldCharType="separate"/>
      </w:r>
      <w:r>
        <w:rPr>
          <w:noProof/>
        </w:rPr>
        <w:t>7</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7.2.</w:t>
      </w:r>
      <w:r w:rsidRPr="008351F3">
        <w:rPr>
          <w:rFonts w:ascii="Calibri" w:hAnsi="Calibri"/>
          <w:noProof/>
          <w:szCs w:val="22"/>
          <w:lang w:val="en-IE" w:eastAsia="fr-BE"/>
        </w:rPr>
        <w:tab/>
      </w:r>
      <w:r>
        <w:rPr>
          <w:noProof/>
        </w:rPr>
        <w:t>Submission and approval of reports</w:t>
      </w:r>
      <w:r>
        <w:rPr>
          <w:noProof/>
        </w:rPr>
        <w:tab/>
      </w:r>
      <w:r>
        <w:rPr>
          <w:noProof/>
        </w:rPr>
        <w:fldChar w:fldCharType="begin"/>
      </w:r>
      <w:r>
        <w:rPr>
          <w:noProof/>
        </w:rPr>
        <w:instrText xml:space="preserve"> PAGEREF _Toc67320762 \h </w:instrText>
      </w:r>
      <w:r>
        <w:rPr>
          <w:noProof/>
        </w:rPr>
      </w:r>
      <w:r>
        <w:rPr>
          <w:noProof/>
        </w:rPr>
        <w:fldChar w:fldCharType="separate"/>
      </w:r>
      <w:r>
        <w:rPr>
          <w:noProof/>
        </w:rPr>
        <w:t>8</w:t>
      </w:r>
      <w:r>
        <w:rPr>
          <w:noProof/>
        </w:rPr>
        <w:fldChar w:fldCharType="end"/>
      </w:r>
    </w:p>
    <w:p w:rsidR="00671268" w:rsidRPr="008351F3" w:rsidRDefault="00671268">
      <w:pPr>
        <w:pStyle w:val="TOC1"/>
        <w:rPr>
          <w:rFonts w:ascii="Calibri" w:hAnsi="Calibri"/>
          <w:b w:val="0"/>
          <w:caps w:val="0"/>
          <w:noProof/>
          <w:sz w:val="22"/>
          <w:szCs w:val="22"/>
          <w:lang w:val="en-IE" w:eastAsia="fr-BE"/>
        </w:rPr>
      </w:pPr>
      <w:r>
        <w:rPr>
          <w:noProof/>
        </w:rPr>
        <w:t>8.</w:t>
      </w:r>
      <w:r w:rsidRPr="008351F3">
        <w:rPr>
          <w:rFonts w:ascii="Calibri" w:hAnsi="Calibri"/>
          <w:b w:val="0"/>
          <w:caps w:val="0"/>
          <w:noProof/>
          <w:sz w:val="22"/>
          <w:szCs w:val="22"/>
          <w:lang w:val="en-IE" w:eastAsia="fr-BE"/>
        </w:rPr>
        <w:tab/>
      </w:r>
      <w:r>
        <w:rPr>
          <w:noProof/>
        </w:rPr>
        <w:t>MONITORING AND EVALUATION</w:t>
      </w:r>
      <w:r>
        <w:rPr>
          <w:noProof/>
        </w:rPr>
        <w:tab/>
      </w:r>
      <w:r>
        <w:rPr>
          <w:noProof/>
        </w:rPr>
        <w:fldChar w:fldCharType="begin"/>
      </w:r>
      <w:r>
        <w:rPr>
          <w:noProof/>
        </w:rPr>
        <w:instrText xml:space="preserve"> PAGEREF _Toc67320763 \h </w:instrText>
      </w:r>
      <w:r>
        <w:rPr>
          <w:noProof/>
        </w:rPr>
      </w:r>
      <w:r>
        <w:rPr>
          <w:noProof/>
        </w:rPr>
        <w:fldChar w:fldCharType="separate"/>
      </w:r>
      <w:r>
        <w:rPr>
          <w:noProof/>
        </w:rPr>
        <w:t>8</w:t>
      </w:r>
      <w:r>
        <w:rPr>
          <w:noProof/>
        </w:rPr>
        <w:fldChar w:fldCharType="end"/>
      </w:r>
    </w:p>
    <w:p w:rsidR="00671268" w:rsidRPr="008351F3" w:rsidRDefault="00671268">
      <w:pPr>
        <w:pStyle w:val="TOC2"/>
        <w:tabs>
          <w:tab w:val="left" w:pos="1077"/>
        </w:tabs>
        <w:rPr>
          <w:rFonts w:ascii="Calibri" w:hAnsi="Calibri"/>
          <w:noProof/>
          <w:szCs w:val="22"/>
          <w:lang w:val="en-IE" w:eastAsia="fr-BE"/>
        </w:rPr>
      </w:pPr>
      <w:r w:rsidRPr="008351F3">
        <w:rPr>
          <w:noProof/>
        </w:rPr>
        <w:t>8.1.</w:t>
      </w:r>
      <w:r w:rsidRPr="008351F3">
        <w:rPr>
          <w:rFonts w:ascii="Calibri" w:hAnsi="Calibri"/>
          <w:noProof/>
          <w:szCs w:val="22"/>
          <w:lang w:val="en-IE" w:eastAsia="fr-BE"/>
        </w:rPr>
        <w:tab/>
      </w:r>
      <w:r>
        <w:rPr>
          <w:noProof/>
        </w:rPr>
        <w:t>Definition of indicators</w:t>
      </w:r>
      <w:r>
        <w:rPr>
          <w:noProof/>
        </w:rPr>
        <w:tab/>
      </w:r>
      <w:r>
        <w:rPr>
          <w:noProof/>
        </w:rPr>
        <w:fldChar w:fldCharType="begin"/>
      </w:r>
      <w:r>
        <w:rPr>
          <w:noProof/>
        </w:rPr>
        <w:instrText xml:space="preserve"> PAGEREF _Toc67320764 \h </w:instrText>
      </w:r>
      <w:r>
        <w:rPr>
          <w:noProof/>
        </w:rPr>
      </w:r>
      <w:r>
        <w:rPr>
          <w:noProof/>
        </w:rPr>
        <w:fldChar w:fldCharType="separate"/>
      </w:r>
      <w:r>
        <w:rPr>
          <w:noProof/>
        </w:rPr>
        <w:t>8</w:t>
      </w:r>
      <w:r>
        <w:rPr>
          <w:noProof/>
        </w:rPr>
        <w:fldChar w:fldCharType="end"/>
      </w:r>
    </w:p>
    <w:p w:rsidR="00671268" w:rsidRPr="008351F3" w:rsidRDefault="00671268">
      <w:pPr>
        <w:pStyle w:val="TOC2"/>
        <w:tabs>
          <w:tab w:val="left" w:pos="1077"/>
        </w:tabs>
        <w:rPr>
          <w:rFonts w:ascii="Calibri" w:hAnsi="Calibri"/>
          <w:noProof/>
          <w:szCs w:val="22"/>
          <w:lang w:val="fr-BE" w:eastAsia="fr-BE"/>
        </w:rPr>
      </w:pPr>
      <w:r w:rsidRPr="008351F3">
        <w:rPr>
          <w:noProof/>
        </w:rPr>
        <w:t>8.2.</w:t>
      </w:r>
      <w:r w:rsidRPr="008351F3">
        <w:rPr>
          <w:rFonts w:ascii="Calibri" w:hAnsi="Calibri"/>
          <w:noProof/>
          <w:szCs w:val="22"/>
          <w:lang w:val="fr-BE" w:eastAsia="fr-BE"/>
        </w:rPr>
        <w:tab/>
      </w:r>
      <w:r>
        <w:rPr>
          <w:noProof/>
        </w:rPr>
        <w:t>Special requirements</w:t>
      </w:r>
      <w:r>
        <w:rPr>
          <w:noProof/>
        </w:rPr>
        <w:tab/>
      </w:r>
      <w:r>
        <w:rPr>
          <w:noProof/>
        </w:rPr>
        <w:fldChar w:fldCharType="begin"/>
      </w:r>
      <w:r>
        <w:rPr>
          <w:noProof/>
        </w:rPr>
        <w:instrText xml:space="preserve"> PAGEREF _Toc67320765 \h </w:instrText>
      </w:r>
      <w:r>
        <w:rPr>
          <w:noProof/>
        </w:rPr>
      </w:r>
      <w:r>
        <w:rPr>
          <w:noProof/>
        </w:rPr>
        <w:fldChar w:fldCharType="separate"/>
      </w:r>
      <w:r>
        <w:rPr>
          <w:noProof/>
        </w:rPr>
        <w:t>8</w:t>
      </w:r>
      <w:r>
        <w:rPr>
          <w:noProof/>
        </w:rPr>
        <w:fldChar w:fldCharType="end"/>
      </w:r>
    </w:p>
    <w:p w:rsidR="009D2CAF" w:rsidRDefault="009D2CAF" w:rsidP="008577AB">
      <w:pPr>
        <w:sectPr w:rsidR="009D2CAF" w:rsidSect="009D2CAF">
          <w:headerReference w:type="even" r:id="rId10"/>
          <w:headerReference w:type="default" r:id="rId11"/>
          <w:footerReference w:type="even" r:id="rId12"/>
          <w:footerReference w:type="default" r:id="rId13"/>
          <w:headerReference w:type="first" r:id="rId14"/>
          <w:footerReference w:type="first" r:id="rId15"/>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00D81857" w:rsidRPr="0063749B" w:rsidRDefault="00D81857" w:rsidP="008A65FE">
      <w:pPr>
        <w:pStyle w:val="Heading1"/>
      </w:pPr>
      <w:bookmarkStart w:id="0" w:name="_Toc67320735"/>
      <w:r w:rsidRPr="0063749B">
        <w:lastRenderedPageBreak/>
        <w:t>BACKGROUND INFORMATION</w:t>
      </w:r>
      <w:bookmarkEnd w:id="0"/>
    </w:p>
    <w:p w:rsidR="00D81857" w:rsidRPr="0063749B" w:rsidRDefault="0013060C" w:rsidP="009D2CAF">
      <w:pPr>
        <w:pStyle w:val="Heading2"/>
      </w:pPr>
      <w:bookmarkStart w:id="1" w:name="_Toc67320736"/>
      <w:r>
        <w:t>Partner country</w:t>
      </w:r>
      <w:bookmarkEnd w:id="1"/>
    </w:p>
    <w:p w:rsidR="00D81857" w:rsidRPr="0063749B" w:rsidRDefault="008F63BD" w:rsidP="008D141B">
      <w:pPr>
        <w:rPr>
          <w:rFonts w:ascii="Times New Roman" w:hAnsi="Times New Roman"/>
          <w:sz w:val="22"/>
          <w:szCs w:val="22"/>
        </w:rPr>
      </w:pPr>
      <w:r>
        <w:rPr>
          <w:rFonts w:ascii="Times New Roman" w:hAnsi="Times New Roman"/>
          <w:sz w:val="22"/>
          <w:szCs w:val="22"/>
        </w:rPr>
        <w:t>Republic of North Macedonia</w:t>
      </w:r>
    </w:p>
    <w:p w:rsidR="00D81857" w:rsidRPr="0063749B" w:rsidRDefault="00D81857" w:rsidP="009D2CAF">
      <w:pPr>
        <w:pStyle w:val="Heading2"/>
      </w:pPr>
      <w:bookmarkStart w:id="2" w:name="_Toc67320737"/>
      <w:r w:rsidRPr="0063749B">
        <w:t xml:space="preserve">Contracting </w:t>
      </w:r>
      <w:r w:rsidR="00E21553">
        <w:t>a</w:t>
      </w:r>
      <w:r w:rsidRPr="0063749B">
        <w:t>uthority</w:t>
      </w:r>
      <w:bookmarkEnd w:id="2"/>
    </w:p>
    <w:p w:rsidR="00D81857" w:rsidRPr="0063749B" w:rsidRDefault="008F63BD" w:rsidP="00591847">
      <w:pPr>
        <w:rPr>
          <w:rFonts w:ascii="Times New Roman" w:hAnsi="Times New Roman"/>
          <w:noProof/>
          <w:sz w:val="22"/>
          <w:szCs w:val="22"/>
          <w:lang w:eastAsia="en-US"/>
        </w:rPr>
      </w:pPr>
      <w:r w:rsidRPr="008F63BD">
        <w:rPr>
          <w:rFonts w:ascii="Times New Roman" w:hAnsi="Times New Roman"/>
          <w:snapToGrid w:val="0"/>
          <w:sz w:val="22"/>
          <w:szCs w:val="22"/>
          <w:lang w:eastAsia="en-US"/>
        </w:rPr>
        <w:t>Military academy „General Mihailo Apostolski“– Skopje, Republic of North Macedonia</w:t>
      </w:r>
      <w:r w:rsidRPr="008F63BD">
        <w:rPr>
          <w:rFonts w:ascii="Times New Roman" w:hAnsi="Times New Roman"/>
          <w:noProof/>
          <w:sz w:val="22"/>
          <w:szCs w:val="22"/>
          <w:lang w:eastAsia="en-US"/>
        </w:rPr>
        <w:t xml:space="preserve"> </w:t>
      </w:r>
    </w:p>
    <w:p w:rsidR="00D81857" w:rsidRPr="0063749B" w:rsidRDefault="00A74230" w:rsidP="009D2CAF">
      <w:pPr>
        <w:pStyle w:val="Heading2"/>
      </w:pPr>
      <w:bookmarkStart w:id="3" w:name="_Toc67320738"/>
      <w:r>
        <w:t>C</w:t>
      </w:r>
      <w:r w:rsidR="00D81857" w:rsidRPr="0063749B">
        <w:t>ountry background</w:t>
      </w:r>
      <w:bookmarkEnd w:id="3"/>
    </w:p>
    <w:p w:rsidR="008F63BD" w:rsidRPr="008F63BD" w:rsidRDefault="008F63BD" w:rsidP="008F63BD">
      <w:pPr>
        <w:pStyle w:val="Heading2"/>
        <w:numPr>
          <w:ilvl w:val="0"/>
          <w:numId w:val="0"/>
        </w:numPr>
        <w:jc w:val="both"/>
        <w:rPr>
          <w:b w:val="0"/>
          <w:sz w:val="22"/>
          <w:szCs w:val="22"/>
        </w:rPr>
      </w:pPr>
      <w:bookmarkStart w:id="4" w:name="_Toc67320739"/>
      <w:r>
        <w:rPr>
          <w:b w:val="0"/>
          <w:sz w:val="22"/>
          <w:szCs w:val="22"/>
        </w:rPr>
        <w:t>Republic of North Macedonia</w:t>
      </w:r>
      <w:r w:rsidRPr="008F63BD">
        <w:rPr>
          <w:b w:val="0"/>
          <w:sz w:val="22"/>
          <w:szCs w:val="22"/>
        </w:rPr>
        <w:t xml:space="preserve"> is a candidate country for membership expecting commencement of membership negotiations. The next phase in the accession process is acquiring negotiation date for European Union membership.</w:t>
      </w:r>
    </w:p>
    <w:p w:rsidR="008F63BD" w:rsidRDefault="008F63BD" w:rsidP="008F63BD">
      <w:pPr>
        <w:pStyle w:val="Heading2"/>
        <w:numPr>
          <w:ilvl w:val="0"/>
          <w:numId w:val="0"/>
        </w:numPr>
        <w:spacing w:after="120"/>
        <w:jc w:val="both"/>
        <w:rPr>
          <w:b w:val="0"/>
          <w:sz w:val="22"/>
          <w:szCs w:val="22"/>
        </w:rPr>
      </w:pPr>
      <w:r w:rsidRPr="008F63BD">
        <w:rPr>
          <w:b w:val="0"/>
          <w:sz w:val="22"/>
          <w:szCs w:val="22"/>
        </w:rPr>
        <w:t xml:space="preserve">The negotiation process of the Republic of </w:t>
      </w:r>
      <w:r>
        <w:rPr>
          <w:b w:val="0"/>
          <w:sz w:val="22"/>
          <w:szCs w:val="22"/>
        </w:rPr>
        <w:t xml:space="preserve">North </w:t>
      </w:r>
      <w:r w:rsidRPr="008F63BD">
        <w:rPr>
          <w:b w:val="0"/>
          <w:sz w:val="22"/>
          <w:szCs w:val="22"/>
        </w:rPr>
        <w:t xml:space="preserve">Macedonia for EU membership will signify completion of the approximation process to the European Union, adoption of its benefits and values as well as complete adaptation of the Macedonian institutions towards functioning to that of the Union institutions. The negotiations will also signify establishing grounds and preparation for a successful functioning of the Republic of </w:t>
      </w:r>
      <w:r>
        <w:rPr>
          <w:b w:val="0"/>
          <w:sz w:val="22"/>
          <w:szCs w:val="22"/>
        </w:rPr>
        <w:t xml:space="preserve">North </w:t>
      </w:r>
      <w:r w:rsidRPr="008F63BD">
        <w:rPr>
          <w:b w:val="0"/>
          <w:sz w:val="22"/>
          <w:szCs w:val="22"/>
        </w:rPr>
        <w:t>Macedonia as a Union Member State. In February 2008, the Council of Ministers of the European Union adopted the 2008 Accession Partnership of the Republic of Macedonia. The negotiations as a comprehensive dynamic undertaking require full preparation of the state authorities and institutions as well as of the structures established for coordination and conducting negotiations prior to the commencement of the negotiations themselves.</w:t>
      </w:r>
    </w:p>
    <w:p w:rsidR="00D81857" w:rsidRPr="0063749B" w:rsidRDefault="00D81857" w:rsidP="008F63BD">
      <w:pPr>
        <w:pStyle w:val="Heading2"/>
      </w:pPr>
      <w:r w:rsidRPr="0063749B">
        <w:t>Current s</w:t>
      </w:r>
      <w:r w:rsidR="00A74230">
        <w:t>ituation</w:t>
      </w:r>
      <w:r w:rsidRPr="0063749B">
        <w:t xml:space="preserve"> in the sector</w:t>
      </w:r>
      <w:bookmarkEnd w:id="4"/>
    </w:p>
    <w:p w:rsidR="00D81857" w:rsidRPr="0063749B" w:rsidRDefault="001510C9" w:rsidP="002B138C">
      <w:pPr>
        <w:pStyle w:val="ListBullet"/>
        <w:numPr>
          <w:ilvl w:val="0"/>
          <w:numId w:val="0"/>
        </w:numPr>
        <w:ind w:left="283"/>
        <w:rPr>
          <w:sz w:val="22"/>
          <w:szCs w:val="22"/>
        </w:rPr>
      </w:pPr>
      <w:r>
        <w:rPr>
          <w:sz w:val="22"/>
          <w:szCs w:val="22"/>
          <w:lang w:eastAsia="en-GB"/>
        </w:rPr>
        <w:t xml:space="preserve">Military academy as a project beneficiary </w:t>
      </w:r>
      <w:r w:rsidRPr="001510C9">
        <w:rPr>
          <w:sz w:val="22"/>
          <w:szCs w:val="22"/>
          <w:lang w:eastAsia="en-GB"/>
        </w:rPr>
        <w:t>within the project “Modern tools for wildfire’ and floods’ risk punctual forecast and monitoring and innovative techniques for citizens’ safeguard awareness and preparedness”</w:t>
      </w:r>
      <w:r>
        <w:rPr>
          <w:sz w:val="22"/>
          <w:szCs w:val="22"/>
          <w:lang w:eastAsia="en-GB"/>
        </w:rPr>
        <w:t xml:space="preserve">, program title: </w:t>
      </w:r>
      <w:r w:rsidRPr="001510C9">
        <w:rPr>
          <w:sz w:val="22"/>
          <w:szCs w:val="22"/>
          <w:lang w:eastAsia="en-GB"/>
        </w:rPr>
        <w:t>Interreg – IPA CBC Greece – Republic of North Macedonia 2014-2020</w:t>
      </w:r>
      <w:r>
        <w:rPr>
          <w:sz w:val="22"/>
          <w:szCs w:val="22"/>
          <w:lang w:eastAsia="en-GB"/>
        </w:rPr>
        <w:t xml:space="preserve"> </w:t>
      </w:r>
    </w:p>
    <w:p w:rsidR="00D81857" w:rsidRPr="0063749B" w:rsidRDefault="00D81857" w:rsidP="009D2CAF">
      <w:pPr>
        <w:pStyle w:val="Heading2"/>
      </w:pPr>
      <w:bookmarkStart w:id="5" w:name="_Toc67320740"/>
      <w:r w:rsidRPr="0063749B">
        <w:t>Related programmes and other donor activities</w:t>
      </w:r>
      <w:bookmarkEnd w:id="5"/>
    </w:p>
    <w:p w:rsidR="00D81857" w:rsidRPr="0063749B" w:rsidRDefault="001510C9" w:rsidP="008D141B">
      <w:pPr>
        <w:rPr>
          <w:rFonts w:ascii="Times New Roman" w:hAnsi="Times New Roman"/>
          <w:sz w:val="22"/>
          <w:szCs w:val="22"/>
        </w:rPr>
      </w:pPr>
      <w:r>
        <w:rPr>
          <w:rFonts w:ascii="Times New Roman" w:hAnsi="Times New Roman"/>
          <w:sz w:val="22"/>
          <w:szCs w:val="22"/>
        </w:rPr>
        <w:t>N/A</w:t>
      </w:r>
    </w:p>
    <w:p w:rsidR="00D81857" w:rsidRDefault="00D81857" w:rsidP="008A65FE">
      <w:pPr>
        <w:pStyle w:val="Heading1"/>
      </w:pPr>
      <w:bookmarkStart w:id="6" w:name="_Toc67320741"/>
      <w:r w:rsidRPr="0063749B">
        <w:t>OBJECTIVE</w:t>
      </w:r>
      <w:r w:rsidR="00671268">
        <w:t>S</w:t>
      </w:r>
      <w:r w:rsidRPr="0063749B">
        <w:t xml:space="preserve"> &amp; EXPECTED </w:t>
      </w:r>
      <w:r w:rsidR="00671268">
        <w:t>OUTPUTS</w:t>
      </w:r>
      <w:bookmarkEnd w:id="6"/>
    </w:p>
    <w:p w:rsidR="00D81857" w:rsidRPr="0063749B" w:rsidRDefault="00D81857" w:rsidP="009D2CAF">
      <w:pPr>
        <w:pStyle w:val="Heading2"/>
      </w:pPr>
      <w:bookmarkStart w:id="7" w:name="_Toc67320742"/>
      <w:r w:rsidRPr="0063749B">
        <w:t>Overall objective</w:t>
      </w:r>
      <w:bookmarkEnd w:id="7"/>
    </w:p>
    <w:p w:rsidR="00D81857" w:rsidRPr="0063749B" w:rsidRDefault="00D81857" w:rsidP="009F2A7A">
      <w:pPr>
        <w:rPr>
          <w:rFonts w:ascii="Times New Roman" w:hAnsi="Times New Roman"/>
          <w:sz w:val="22"/>
          <w:szCs w:val="22"/>
        </w:rPr>
      </w:pPr>
      <w:r w:rsidRPr="0063749B">
        <w:rPr>
          <w:rFonts w:ascii="Times New Roman" w:hAnsi="Times New Roman"/>
          <w:sz w:val="22"/>
          <w:szCs w:val="22"/>
        </w:rPr>
        <w:t xml:space="preserve">The overall objective </w:t>
      </w:r>
      <w:r w:rsidR="00C8675C">
        <w:rPr>
          <w:rFonts w:ascii="Times New Roman" w:hAnsi="Times New Roman"/>
          <w:sz w:val="22"/>
          <w:szCs w:val="22"/>
        </w:rPr>
        <w:t>(I</w:t>
      </w:r>
      <w:r w:rsidR="009144FC">
        <w:rPr>
          <w:rFonts w:ascii="Times New Roman" w:hAnsi="Times New Roman"/>
          <w:sz w:val="22"/>
          <w:szCs w:val="22"/>
        </w:rPr>
        <w:t>mpact</w:t>
      </w:r>
      <w:r w:rsidR="00C8675C">
        <w:rPr>
          <w:rFonts w:ascii="Times New Roman" w:hAnsi="Times New Roman"/>
          <w:sz w:val="22"/>
          <w:szCs w:val="22"/>
        </w:rPr>
        <w:t>)</w:t>
      </w:r>
      <w:r w:rsidR="00312C82" w:rsidRPr="0063749B">
        <w:rPr>
          <w:rFonts w:ascii="Times New Roman" w:hAnsi="Times New Roman"/>
          <w:sz w:val="22"/>
          <w:szCs w:val="22"/>
        </w:rPr>
        <w:t xml:space="preserve"> </w:t>
      </w:r>
      <w:r w:rsidR="00312C82">
        <w:rPr>
          <w:rFonts w:ascii="Times New Roman" w:hAnsi="Times New Roman"/>
          <w:sz w:val="22"/>
          <w:szCs w:val="22"/>
        </w:rPr>
        <w:t xml:space="preserve">to which this action contributes is </w:t>
      </w:r>
      <w:r w:rsidRPr="0063749B">
        <w:rPr>
          <w:rFonts w:ascii="Times New Roman" w:hAnsi="Times New Roman"/>
          <w:sz w:val="22"/>
          <w:szCs w:val="22"/>
        </w:rPr>
        <w:t>:</w:t>
      </w:r>
    </w:p>
    <w:p w:rsidR="009144FC" w:rsidRDefault="001510C9" w:rsidP="009144FC">
      <w:pPr>
        <w:rPr>
          <w:rFonts w:ascii="Times New Roman" w:hAnsi="Times New Roman"/>
          <w:sz w:val="22"/>
          <w:szCs w:val="22"/>
        </w:rPr>
      </w:pPr>
      <w:r>
        <w:rPr>
          <w:rFonts w:ascii="Times New Roman" w:hAnsi="Times New Roman"/>
          <w:sz w:val="22"/>
          <w:szCs w:val="22"/>
        </w:rPr>
        <w:t xml:space="preserve">Procurement of a terrain vehicle </w:t>
      </w:r>
    </w:p>
    <w:p w:rsidR="00D81857" w:rsidRPr="0063749B" w:rsidRDefault="00312C82" w:rsidP="009D2CAF">
      <w:pPr>
        <w:pStyle w:val="Heading2"/>
      </w:pPr>
      <w:bookmarkStart w:id="8" w:name="_Toc67320743"/>
      <w:r>
        <w:t xml:space="preserve"> </w:t>
      </w:r>
      <w:bookmarkStart w:id="9" w:name="_Toc64132845"/>
      <w:r>
        <w:t xml:space="preserve">Specific </w:t>
      </w:r>
      <w:r w:rsidR="00B14237">
        <w:t>o</w:t>
      </w:r>
      <w:r>
        <w:t>bjective(s)</w:t>
      </w:r>
      <w:bookmarkEnd w:id="8"/>
      <w:bookmarkEnd w:id="9"/>
    </w:p>
    <w:p w:rsidR="00312C82" w:rsidRPr="005044FE" w:rsidRDefault="001510C9" w:rsidP="005044FE">
      <w:pPr>
        <w:pStyle w:val="ListBullet"/>
        <w:numPr>
          <w:ilvl w:val="0"/>
          <w:numId w:val="0"/>
        </w:numPr>
        <w:ind w:left="283"/>
        <w:rPr>
          <w:sz w:val="22"/>
          <w:szCs w:val="22"/>
        </w:rPr>
      </w:pPr>
      <w:r>
        <w:rPr>
          <w:sz w:val="22"/>
          <w:szCs w:val="22"/>
        </w:rPr>
        <w:t>N/A</w:t>
      </w:r>
    </w:p>
    <w:p w:rsidR="00D81857" w:rsidRPr="0063749B" w:rsidRDefault="00312C82" w:rsidP="009D2CAF">
      <w:pPr>
        <w:pStyle w:val="Heading2"/>
      </w:pPr>
      <w:bookmarkStart w:id="10" w:name="_Toc67320744"/>
      <w:r>
        <w:lastRenderedPageBreak/>
        <w:t xml:space="preserve">Expected outputs </w:t>
      </w:r>
      <w:r w:rsidR="00D81857" w:rsidRPr="0063749B">
        <w:t xml:space="preserve">to be achieved by the </w:t>
      </w:r>
      <w:r w:rsidR="00E21553">
        <w:t>c</w:t>
      </w:r>
      <w:r w:rsidR="00320C07">
        <w:t>ontractor</w:t>
      </w:r>
      <w:bookmarkEnd w:id="10"/>
    </w:p>
    <w:p w:rsidR="00230DF4" w:rsidRDefault="00230DF4" w:rsidP="00230DF4">
      <w:pPr>
        <w:rPr>
          <w:sz w:val="22"/>
          <w:szCs w:val="22"/>
        </w:rPr>
      </w:pPr>
      <w:r w:rsidRPr="00E03ECB">
        <w:rPr>
          <w:rFonts w:ascii="Times New Roman" w:hAnsi="Times New Roman"/>
          <w:sz w:val="22"/>
          <w:szCs w:val="22"/>
        </w:rPr>
        <w:t xml:space="preserve">The </w:t>
      </w:r>
      <w:r>
        <w:rPr>
          <w:rFonts w:ascii="Times New Roman" w:hAnsi="Times New Roman"/>
          <w:sz w:val="22"/>
          <w:szCs w:val="22"/>
        </w:rPr>
        <w:t>expected outputs</w:t>
      </w:r>
      <w:r w:rsidRPr="00E03ECB">
        <w:rPr>
          <w:rFonts w:ascii="Times New Roman" w:hAnsi="Times New Roman"/>
          <w:sz w:val="22"/>
          <w:szCs w:val="22"/>
        </w:rPr>
        <w:t xml:space="preserve"> of this contract </w:t>
      </w:r>
      <w:r>
        <w:rPr>
          <w:rFonts w:ascii="Times New Roman" w:hAnsi="Times New Roman"/>
          <w:sz w:val="22"/>
          <w:szCs w:val="22"/>
        </w:rPr>
        <w:t>are</w:t>
      </w:r>
      <w:r w:rsidRPr="00E03ECB">
        <w:rPr>
          <w:rFonts w:ascii="Times New Roman" w:hAnsi="Times New Roman"/>
          <w:sz w:val="22"/>
          <w:szCs w:val="22"/>
        </w:rPr>
        <w:t xml:space="preserve"> as follows:</w:t>
      </w:r>
    </w:p>
    <w:p w:rsidR="00D81857" w:rsidRPr="001510C9" w:rsidRDefault="001510C9" w:rsidP="001510C9">
      <w:pPr>
        <w:rPr>
          <w:sz w:val="22"/>
          <w:szCs w:val="22"/>
        </w:rPr>
      </w:pPr>
      <w:r>
        <w:rPr>
          <w:rFonts w:ascii="Times New Roman" w:hAnsi="Times New Roman"/>
          <w:sz w:val="22"/>
          <w:szCs w:val="22"/>
        </w:rPr>
        <w:t xml:space="preserve">Delivery of a terrain vehicle according </w:t>
      </w:r>
      <w:r w:rsidR="002B138C">
        <w:rPr>
          <w:rFonts w:ascii="Times New Roman" w:hAnsi="Times New Roman"/>
          <w:sz w:val="22"/>
          <w:szCs w:val="22"/>
        </w:rPr>
        <w:t xml:space="preserve">to </w:t>
      </w:r>
      <w:r>
        <w:rPr>
          <w:rFonts w:ascii="Times New Roman" w:hAnsi="Times New Roman"/>
          <w:sz w:val="22"/>
          <w:szCs w:val="22"/>
        </w:rPr>
        <w:t>technical specification</w:t>
      </w:r>
    </w:p>
    <w:p w:rsidR="00D81857" w:rsidRPr="0063749B" w:rsidRDefault="00D81857" w:rsidP="008A65FE">
      <w:pPr>
        <w:pStyle w:val="Heading1"/>
      </w:pPr>
      <w:bookmarkStart w:id="11" w:name="_Toc67320745"/>
      <w:r w:rsidRPr="0063749B">
        <w:t>ASSUMPTIONS &amp; RISKS</w:t>
      </w:r>
      <w:bookmarkEnd w:id="11"/>
    </w:p>
    <w:p w:rsidR="00D81857" w:rsidRPr="0063749B" w:rsidRDefault="00D81857" w:rsidP="009D2CAF">
      <w:pPr>
        <w:pStyle w:val="Heading2"/>
      </w:pPr>
      <w:bookmarkStart w:id="12" w:name="_Toc67320746"/>
      <w:r w:rsidRPr="0063749B">
        <w:t>Assumptions underlying the project</w:t>
      </w:r>
      <w:bookmarkEnd w:id="12"/>
    </w:p>
    <w:p w:rsidR="001510C9" w:rsidRPr="001510C9" w:rsidRDefault="001510C9" w:rsidP="001510C9">
      <w:pPr>
        <w:pStyle w:val="Heading2"/>
        <w:numPr>
          <w:ilvl w:val="0"/>
          <w:numId w:val="0"/>
        </w:numPr>
        <w:spacing w:after="0"/>
        <w:ind w:left="504"/>
        <w:rPr>
          <w:b w:val="0"/>
          <w:sz w:val="22"/>
          <w:szCs w:val="22"/>
        </w:rPr>
      </w:pPr>
      <w:bookmarkStart w:id="13" w:name="_Toc67320747"/>
      <w:r w:rsidRPr="001510C9">
        <w:rPr>
          <w:b w:val="0"/>
          <w:sz w:val="22"/>
          <w:szCs w:val="22"/>
        </w:rPr>
        <w:t>•</w:t>
      </w:r>
      <w:r w:rsidRPr="001510C9">
        <w:rPr>
          <w:b w:val="0"/>
          <w:sz w:val="22"/>
          <w:szCs w:val="22"/>
        </w:rPr>
        <w:tab/>
        <w:t>Clear understanding of the contract objectives and purposes by the Contractor;</w:t>
      </w:r>
    </w:p>
    <w:p w:rsidR="001510C9" w:rsidRDefault="001510C9" w:rsidP="001510C9">
      <w:pPr>
        <w:pStyle w:val="Heading2"/>
        <w:numPr>
          <w:ilvl w:val="0"/>
          <w:numId w:val="0"/>
        </w:numPr>
        <w:spacing w:after="0"/>
        <w:ind w:left="504"/>
        <w:rPr>
          <w:b w:val="0"/>
          <w:sz w:val="22"/>
          <w:szCs w:val="22"/>
        </w:rPr>
      </w:pPr>
      <w:r w:rsidRPr="001510C9">
        <w:rPr>
          <w:b w:val="0"/>
          <w:sz w:val="22"/>
          <w:szCs w:val="22"/>
        </w:rPr>
        <w:t>•</w:t>
      </w:r>
      <w:r w:rsidRPr="001510C9">
        <w:rPr>
          <w:b w:val="0"/>
          <w:sz w:val="22"/>
          <w:szCs w:val="22"/>
        </w:rPr>
        <w:tab/>
        <w:t xml:space="preserve">Full cooperation between the Contracting Authority and the Contractor in view to fulfil the </w:t>
      </w:r>
      <w:r>
        <w:rPr>
          <w:b w:val="0"/>
          <w:sz w:val="22"/>
          <w:szCs w:val="22"/>
        </w:rPr>
        <w:t>requirement in technical specification</w:t>
      </w:r>
      <w:r w:rsidRPr="001510C9">
        <w:rPr>
          <w:b w:val="0"/>
          <w:sz w:val="22"/>
          <w:szCs w:val="22"/>
        </w:rPr>
        <w:t xml:space="preserve"> and within the budget limitation.</w:t>
      </w:r>
    </w:p>
    <w:p w:rsidR="00D81857" w:rsidRDefault="00D81857" w:rsidP="001510C9">
      <w:pPr>
        <w:pStyle w:val="Heading2"/>
      </w:pPr>
      <w:r w:rsidRPr="0063749B">
        <w:t>Risks</w:t>
      </w:r>
      <w:bookmarkEnd w:id="13"/>
    </w:p>
    <w:p w:rsidR="001510C9" w:rsidRPr="001510C9" w:rsidRDefault="001510C9" w:rsidP="001510C9">
      <w:pPr>
        <w:pStyle w:val="Text2"/>
        <w:ind w:left="0"/>
        <w:rPr>
          <w:rFonts w:ascii="Times New Roman" w:hAnsi="Times New Roman"/>
          <w:sz w:val="22"/>
          <w:szCs w:val="22"/>
        </w:rPr>
      </w:pPr>
      <w:r w:rsidRPr="001510C9">
        <w:rPr>
          <w:rFonts w:ascii="Times New Roman" w:hAnsi="Times New Roman"/>
          <w:sz w:val="22"/>
          <w:szCs w:val="22"/>
        </w:rPr>
        <w:t>Potential risks to the successful implementation of the contract include: Lack of communication and coordination between the Contractor and the Contracting Authority. In order to avoid this risk, the Contractor should show initiative and maintain continuous contact with the relevant representatives of the Contracting Authority.</w:t>
      </w:r>
    </w:p>
    <w:p w:rsidR="00D81857" w:rsidRPr="0063749B" w:rsidRDefault="00D81857" w:rsidP="008A65FE">
      <w:pPr>
        <w:pStyle w:val="Heading1"/>
      </w:pPr>
      <w:bookmarkStart w:id="14" w:name="_Toc67320748"/>
      <w:r w:rsidRPr="0063749B">
        <w:t>SCOPE OF THE WORK</w:t>
      </w:r>
      <w:bookmarkEnd w:id="14"/>
    </w:p>
    <w:p w:rsidR="00D81857" w:rsidRPr="0063749B" w:rsidRDefault="00D81857" w:rsidP="009D2CAF">
      <w:pPr>
        <w:pStyle w:val="Heading2"/>
      </w:pPr>
      <w:bookmarkStart w:id="15" w:name="_Toc67320749"/>
      <w:r w:rsidRPr="0063749B">
        <w:t>General</w:t>
      </w:r>
      <w:bookmarkEnd w:id="15"/>
    </w:p>
    <w:p w:rsidR="00D81857" w:rsidRPr="0063749B" w:rsidRDefault="00D81857" w:rsidP="008D141B">
      <w:pPr>
        <w:pStyle w:val="Heading3"/>
        <w:keepNext w:val="0"/>
      </w:pPr>
      <w:r w:rsidRPr="0063749B">
        <w:t xml:space="preserve">Description of the </w:t>
      </w:r>
      <w:r w:rsidR="00F95848">
        <w:t>contract</w:t>
      </w:r>
    </w:p>
    <w:p w:rsidR="00F95848" w:rsidRDefault="00F95848" w:rsidP="008D141B">
      <w:pPr>
        <w:rPr>
          <w:rFonts w:ascii="Times New Roman" w:hAnsi="Times New Roman"/>
          <w:sz w:val="22"/>
          <w:szCs w:val="22"/>
        </w:rPr>
      </w:pPr>
      <w:r w:rsidRPr="00F95848">
        <w:rPr>
          <w:rFonts w:ascii="Times New Roman" w:hAnsi="Times New Roman"/>
          <w:sz w:val="22"/>
          <w:szCs w:val="22"/>
        </w:rPr>
        <w:t xml:space="preserve">The aim of this contract is procurement of a terrain vehicle for the needs of Military Academy within the project “Modern tools for wildfire’ and floods’ risk punctual forecast and monitoring and innovative techniques for citizens’ safeguard awareness and preparedness”. </w:t>
      </w:r>
    </w:p>
    <w:p w:rsidR="000C2CEA" w:rsidRPr="000C2CEA" w:rsidRDefault="000C2CEA" w:rsidP="000C2CEA">
      <w:pPr>
        <w:rPr>
          <w:rFonts w:ascii="Times New Roman" w:hAnsi="Times New Roman"/>
          <w:sz w:val="22"/>
          <w:szCs w:val="22"/>
        </w:rPr>
      </w:pPr>
      <w:r w:rsidRPr="000C2CEA">
        <w:rPr>
          <w:rFonts w:ascii="Times New Roman" w:hAnsi="Times New Roman"/>
          <w:sz w:val="22"/>
          <w:szCs w:val="22"/>
        </w:rPr>
        <w:t xml:space="preserve">Military Academy will work on several project outputs that are specifically related to the Military Academy but will also support NP „Pelister“ in conducting most of the project activities.  </w:t>
      </w:r>
    </w:p>
    <w:p w:rsidR="000C2CEA" w:rsidRPr="00F95848" w:rsidRDefault="000C2CEA" w:rsidP="000C2CEA">
      <w:pPr>
        <w:rPr>
          <w:rFonts w:ascii="Times New Roman" w:hAnsi="Times New Roman"/>
          <w:sz w:val="22"/>
          <w:szCs w:val="22"/>
        </w:rPr>
      </w:pPr>
      <w:r w:rsidRPr="000C2CEA">
        <w:rPr>
          <w:rFonts w:ascii="Times New Roman" w:hAnsi="Times New Roman"/>
          <w:sz w:val="22"/>
          <w:szCs w:val="22"/>
        </w:rPr>
        <w:t>Most of the activities which will be implemented by the Military Academy (related to the installation and maintenance of various equipment for measurement and monitoring) will be conducted on difficult terrain in the area of NP „Pelister“. These activities will be implemented by the Military Academy during the project implementation period, but it is also planned to approach these terrains after the completion of the project, in order to enable the project’s sustainability. Considering that the Military Academy does not have appropriate vehicles for this type of terrain, we believe that the procurement of SUVs within the project will be crucial for the smooth execution of all our activities that will be conducted in the NP „Pelister“ and offering continuous support and project’s sustainability.</w:t>
      </w:r>
    </w:p>
    <w:p w:rsidR="00F95848" w:rsidRPr="005539B2" w:rsidRDefault="00F95848" w:rsidP="00F95848">
      <w:pPr>
        <w:pStyle w:val="NormalWeb"/>
        <w:rPr>
          <w:color w:val="000000"/>
        </w:rPr>
      </w:pPr>
    </w:p>
    <w:p w:rsidR="00D81857" w:rsidRPr="0063749B" w:rsidRDefault="00D81857" w:rsidP="008D141B">
      <w:pPr>
        <w:pStyle w:val="Heading3"/>
        <w:keepNext w:val="0"/>
      </w:pPr>
      <w:r w:rsidRPr="0063749B">
        <w:t>Geographical area to be covered</w:t>
      </w:r>
    </w:p>
    <w:p w:rsidR="00D81857" w:rsidRPr="0063749B" w:rsidRDefault="001510C9" w:rsidP="008D141B">
      <w:pPr>
        <w:rPr>
          <w:rFonts w:ascii="Times New Roman" w:hAnsi="Times New Roman"/>
          <w:sz w:val="22"/>
          <w:szCs w:val="22"/>
        </w:rPr>
      </w:pPr>
      <w:r>
        <w:rPr>
          <w:rFonts w:ascii="Times New Roman" w:hAnsi="Times New Roman"/>
          <w:sz w:val="22"/>
          <w:szCs w:val="22"/>
        </w:rPr>
        <w:t>Skopje, North Macedonia</w:t>
      </w:r>
    </w:p>
    <w:p w:rsidR="00D81857" w:rsidRPr="0063749B" w:rsidRDefault="00D81857" w:rsidP="008D141B">
      <w:pPr>
        <w:pStyle w:val="Heading3"/>
        <w:keepNext w:val="0"/>
      </w:pPr>
      <w:r w:rsidRPr="0063749B">
        <w:t>Target groups</w:t>
      </w:r>
    </w:p>
    <w:p w:rsidR="00D81857" w:rsidRPr="0063749B" w:rsidRDefault="00284704" w:rsidP="008D141B">
      <w:pPr>
        <w:rPr>
          <w:rFonts w:ascii="Times New Roman" w:hAnsi="Times New Roman"/>
          <w:sz w:val="22"/>
          <w:szCs w:val="22"/>
        </w:rPr>
      </w:pPr>
      <w:r>
        <w:rPr>
          <w:rFonts w:ascii="Times New Roman" w:hAnsi="Times New Roman"/>
          <w:sz w:val="22"/>
          <w:szCs w:val="22"/>
        </w:rPr>
        <w:t>N/A</w:t>
      </w:r>
    </w:p>
    <w:p w:rsidR="00D81857" w:rsidRPr="0063749B" w:rsidRDefault="00D81857" w:rsidP="009D2CAF">
      <w:pPr>
        <w:pStyle w:val="Heading2"/>
      </w:pPr>
      <w:bookmarkStart w:id="16" w:name="_Ref20657225"/>
      <w:bookmarkStart w:id="17" w:name="_Toc67320750"/>
      <w:r w:rsidRPr="0063749B">
        <w:lastRenderedPageBreak/>
        <w:t xml:space="preserve">Specific </w:t>
      </w:r>
      <w:r w:rsidR="00CA7163">
        <w:t>work</w:t>
      </w:r>
      <w:bookmarkEnd w:id="16"/>
      <w:bookmarkEnd w:id="17"/>
    </w:p>
    <w:p w:rsidR="00E84A41" w:rsidRDefault="00E84A41" w:rsidP="00284704">
      <w:pPr>
        <w:rPr>
          <w:rFonts w:ascii="Times New Roman" w:hAnsi="Times New Roman"/>
          <w:b/>
          <w:sz w:val="22"/>
          <w:szCs w:val="22"/>
        </w:rPr>
      </w:pPr>
      <w:bookmarkStart w:id="18" w:name="_Ref530906824"/>
      <w:bookmarkStart w:id="19" w:name="_Toc67320751"/>
      <w:r>
        <w:rPr>
          <w:rFonts w:ascii="Times New Roman" w:hAnsi="Times New Roman"/>
          <w:b/>
          <w:sz w:val="22"/>
          <w:szCs w:val="22"/>
        </w:rPr>
        <w:t xml:space="preserve">Procurement of a terrain vehicle with technical specification as follows: </w:t>
      </w:r>
    </w:p>
    <w:p w:rsidR="00284704" w:rsidRPr="00F95848" w:rsidRDefault="00284704" w:rsidP="00284704">
      <w:pPr>
        <w:rPr>
          <w:rFonts w:ascii="Times New Roman" w:hAnsi="Times New Roman"/>
          <w:color w:val="000000"/>
          <w:sz w:val="22"/>
          <w:szCs w:val="22"/>
          <w:lang w:val="en-US"/>
        </w:rPr>
      </w:pPr>
      <w:r w:rsidRPr="00F95848">
        <w:rPr>
          <w:rFonts w:ascii="Times New Roman" w:hAnsi="Times New Roman"/>
          <w:b/>
          <w:bCs/>
          <w:sz w:val="22"/>
          <w:szCs w:val="22"/>
        </w:rPr>
        <w:t>Type of vehicle</w:t>
      </w:r>
      <w:r w:rsidRPr="00F95848">
        <w:rPr>
          <w:rFonts w:ascii="Times New Roman" w:hAnsi="Times New Roman"/>
          <w:sz w:val="22"/>
          <w:szCs w:val="22"/>
        </w:rPr>
        <w:t>:</w:t>
      </w:r>
      <w:r w:rsidRPr="00F95848">
        <w:rPr>
          <w:rFonts w:ascii="Times New Roman" w:hAnsi="Times New Roman"/>
          <w:color w:val="000000"/>
          <w:sz w:val="22"/>
          <w:szCs w:val="22"/>
        </w:rPr>
        <w:t xml:space="preserve"> The off-road vehicle</w:t>
      </w:r>
      <w:r w:rsidRPr="00F95848">
        <w:rPr>
          <w:rFonts w:ascii="Times New Roman" w:hAnsi="Times New Roman"/>
          <w:color w:val="000000"/>
          <w:sz w:val="22"/>
          <w:szCs w:val="22"/>
          <w:lang w:val="en-US"/>
        </w:rPr>
        <w:t xml:space="preserve"> (SUV)</w:t>
      </w:r>
      <w:r w:rsidRPr="00F95848">
        <w:rPr>
          <w:rFonts w:ascii="Times New Roman" w:hAnsi="Times New Roman"/>
          <w:color w:val="000000"/>
          <w:sz w:val="22"/>
          <w:szCs w:val="22"/>
        </w:rPr>
        <w:t xml:space="preserve"> is to be used to transport up to </w:t>
      </w:r>
      <w:r w:rsidRPr="00F95848">
        <w:rPr>
          <w:rFonts w:ascii="Times New Roman" w:hAnsi="Times New Roman"/>
          <w:color w:val="000000"/>
          <w:sz w:val="22"/>
          <w:szCs w:val="22"/>
          <w:lang w:val="en-US"/>
        </w:rPr>
        <w:t>five</w:t>
      </w:r>
      <w:r w:rsidRPr="00F95848">
        <w:rPr>
          <w:rFonts w:ascii="Times New Roman" w:hAnsi="Times New Roman"/>
          <w:color w:val="000000"/>
          <w:sz w:val="22"/>
          <w:szCs w:val="22"/>
        </w:rPr>
        <w:t xml:space="preserve"> persons</w:t>
      </w:r>
      <w:r w:rsidRPr="00F95848">
        <w:rPr>
          <w:rFonts w:ascii="Times New Roman" w:hAnsi="Times New Roman"/>
          <w:color w:val="000000"/>
          <w:sz w:val="22"/>
          <w:szCs w:val="22"/>
          <w:lang w:val="en-US"/>
        </w:rPr>
        <w:t>,</w:t>
      </w:r>
      <w:r w:rsidRPr="00F95848">
        <w:rPr>
          <w:rFonts w:ascii="Times New Roman" w:hAnsi="Times New Roman"/>
          <w:color w:val="000000"/>
          <w:sz w:val="22"/>
          <w:szCs w:val="22"/>
        </w:rPr>
        <w:t xml:space="preserve"> plus equipment and items of luggage on all types of roads</w:t>
      </w:r>
      <w:r w:rsidRPr="00F95848">
        <w:rPr>
          <w:rFonts w:ascii="Times New Roman" w:hAnsi="Times New Roman"/>
          <w:color w:val="000000"/>
          <w:sz w:val="22"/>
          <w:szCs w:val="22"/>
          <w:lang w:val="en-US"/>
        </w:rPr>
        <w:t>.</w:t>
      </w:r>
    </w:p>
    <w:p w:rsidR="00284704" w:rsidRPr="00F95848" w:rsidRDefault="00284704" w:rsidP="00284704">
      <w:pPr>
        <w:rPr>
          <w:rFonts w:ascii="Times New Roman" w:hAnsi="Times New Roman"/>
          <w:color w:val="000000"/>
          <w:sz w:val="22"/>
          <w:szCs w:val="22"/>
        </w:rPr>
      </w:pPr>
      <w:r w:rsidRPr="00F95848">
        <w:rPr>
          <w:rFonts w:ascii="Times New Roman" w:hAnsi="Times New Roman"/>
          <w:b/>
          <w:bCs/>
          <w:color w:val="000000"/>
          <w:sz w:val="22"/>
          <w:szCs w:val="22"/>
          <w:lang w:val="en-US"/>
        </w:rPr>
        <w:t>T</w:t>
      </w:r>
      <w:r w:rsidRPr="00F95848">
        <w:rPr>
          <w:rFonts w:ascii="Times New Roman" w:hAnsi="Times New Roman"/>
          <w:b/>
          <w:bCs/>
          <w:color w:val="000000"/>
          <w:sz w:val="22"/>
          <w:szCs w:val="22"/>
        </w:rPr>
        <w:t>ype of engine</w:t>
      </w:r>
      <w:r w:rsidRPr="00F95848">
        <w:rPr>
          <w:rFonts w:ascii="Times New Roman" w:hAnsi="Times New Roman"/>
          <w:color w:val="000000"/>
          <w:sz w:val="22"/>
          <w:szCs w:val="22"/>
        </w:rPr>
        <w:t xml:space="preserve"> </w:t>
      </w:r>
    </w:p>
    <w:p w:rsidR="00284704" w:rsidRPr="00F95848" w:rsidRDefault="00284704" w:rsidP="00284704">
      <w:pPr>
        <w:pStyle w:val="ListParagraph"/>
        <w:numPr>
          <w:ilvl w:val="0"/>
          <w:numId w:val="25"/>
        </w:numPr>
        <w:spacing w:after="200" w:line="276" w:lineRule="auto"/>
        <w:contextualSpacing/>
        <w:rPr>
          <w:rFonts w:ascii="Times New Roman" w:hAnsi="Times New Roman" w:cs="Times New Roman"/>
          <w:color w:val="000000"/>
          <w:lang w:val="en-US"/>
        </w:rPr>
      </w:pPr>
      <w:r w:rsidRPr="00F95848">
        <w:rPr>
          <w:rFonts w:ascii="Times New Roman" w:hAnsi="Times New Roman" w:cs="Times New Roman"/>
          <w:color w:val="000000"/>
          <w:lang w:val="en-US"/>
        </w:rPr>
        <w:t>Petrol</w:t>
      </w:r>
    </w:p>
    <w:p w:rsidR="00284704" w:rsidRPr="00F95848" w:rsidRDefault="00284704" w:rsidP="00284704">
      <w:pPr>
        <w:pStyle w:val="ListParagraph"/>
        <w:numPr>
          <w:ilvl w:val="0"/>
          <w:numId w:val="25"/>
        </w:numPr>
        <w:spacing w:after="200" w:line="276" w:lineRule="auto"/>
        <w:contextualSpacing/>
        <w:rPr>
          <w:rFonts w:ascii="Times New Roman" w:hAnsi="Times New Roman" w:cs="Times New Roman"/>
          <w:color w:val="000000"/>
          <w:lang w:val="en-US"/>
        </w:rPr>
      </w:pPr>
      <w:r w:rsidRPr="00F95848">
        <w:rPr>
          <w:rFonts w:ascii="Times New Roman" w:hAnsi="Times New Roman" w:cs="Times New Roman"/>
        </w:rPr>
        <w:t>Off-road vehicle (SUV) Selective, with the option of choosing: front-drive</w:t>
      </w:r>
    </w:p>
    <w:p w:rsidR="00284704" w:rsidRPr="00F95848" w:rsidRDefault="00284704" w:rsidP="00284704">
      <w:pPr>
        <w:pStyle w:val="ListParagraph"/>
        <w:numPr>
          <w:ilvl w:val="0"/>
          <w:numId w:val="25"/>
        </w:numPr>
        <w:spacing w:after="200" w:line="276" w:lineRule="auto"/>
        <w:contextualSpacing/>
        <w:jc w:val="both"/>
        <w:rPr>
          <w:rFonts w:ascii="Times New Roman" w:hAnsi="Times New Roman" w:cs="Times New Roman"/>
        </w:rPr>
      </w:pPr>
      <w:r w:rsidRPr="00F95848">
        <w:rPr>
          <w:rFonts w:ascii="Times New Roman" w:hAnsi="Times New Roman" w:cs="Times New Roman"/>
        </w:rPr>
        <w:t>Minimum 1</w:t>
      </w:r>
      <w:bookmarkStart w:id="20" w:name="_GoBack"/>
      <w:r w:rsidRPr="00F95848">
        <w:rPr>
          <w:rFonts w:ascii="Times New Roman" w:hAnsi="Times New Roman" w:cs="Times New Roman"/>
        </w:rPr>
        <w:t>45</w:t>
      </w:r>
      <w:bookmarkEnd w:id="20"/>
      <w:r w:rsidRPr="00F95848">
        <w:rPr>
          <w:rFonts w:ascii="Times New Roman" w:hAnsi="Times New Roman" w:cs="Times New Roman"/>
        </w:rPr>
        <w:t xml:space="preserve">0 </w:t>
      </w:r>
      <w:r w:rsidRPr="00F95848">
        <w:rPr>
          <w:rFonts w:ascii="Times New Roman" w:hAnsi="Times New Roman" w:cs="Times New Roman"/>
          <w:lang w:val="en-US"/>
        </w:rPr>
        <w:t>ccm</w:t>
      </w:r>
      <w:r w:rsidRPr="00F95848">
        <w:rPr>
          <w:rFonts w:ascii="Times New Roman" w:hAnsi="Times New Roman" w:cs="Times New Roman"/>
        </w:rPr>
        <w:t xml:space="preserve"> </w:t>
      </w:r>
    </w:p>
    <w:p w:rsidR="00284704" w:rsidRPr="00F95848" w:rsidRDefault="00284704" w:rsidP="00284704">
      <w:pPr>
        <w:pStyle w:val="ListParagraph"/>
        <w:numPr>
          <w:ilvl w:val="0"/>
          <w:numId w:val="25"/>
        </w:numPr>
        <w:spacing w:after="200" w:line="276" w:lineRule="auto"/>
        <w:contextualSpacing/>
        <w:jc w:val="both"/>
        <w:rPr>
          <w:rFonts w:ascii="Times New Roman" w:hAnsi="Times New Roman" w:cs="Times New Roman"/>
        </w:rPr>
      </w:pPr>
      <w:r w:rsidRPr="00F95848">
        <w:rPr>
          <w:rFonts w:ascii="Times New Roman" w:hAnsi="Times New Roman" w:cs="Times New Roman"/>
        </w:rPr>
        <w:t>Minimum 110 k</w:t>
      </w:r>
      <w:r w:rsidRPr="00F95848">
        <w:rPr>
          <w:rFonts w:ascii="Times New Roman" w:hAnsi="Times New Roman" w:cs="Times New Roman"/>
          <w:lang w:val="en-US"/>
        </w:rPr>
        <w:t>W</w:t>
      </w:r>
      <w:r w:rsidRPr="00F95848">
        <w:rPr>
          <w:rFonts w:ascii="Times New Roman" w:hAnsi="Times New Roman" w:cs="Times New Roman"/>
        </w:rPr>
        <w:t xml:space="preserve"> </w:t>
      </w:r>
    </w:p>
    <w:p w:rsidR="00284704" w:rsidRPr="00F95848" w:rsidRDefault="00284704" w:rsidP="00284704">
      <w:pPr>
        <w:rPr>
          <w:rFonts w:ascii="Times New Roman" w:hAnsi="Times New Roman"/>
          <w:sz w:val="22"/>
          <w:szCs w:val="22"/>
          <w:lang w:val="en-US"/>
        </w:rPr>
      </w:pPr>
      <w:r w:rsidRPr="00F95848">
        <w:rPr>
          <w:rFonts w:ascii="Times New Roman" w:hAnsi="Times New Roman"/>
          <w:b/>
          <w:bCs/>
          <w:color w:val="202124"/>
          <w:sz w:val="22"/>
          <w:szCs w:val="22"/>
          <w:shd w:val="clear" w:color="auto" w:fill="FFFFFF"/>
        </w:rPr>
        <w:t>Minimum Clearance</w:t>
      </w:r>
      <w:r w:rsidRPr="00F95848">
        <w:rPr>
          <w:rFonts w:ascii="Times New Roman" w:hAnsi="Times New Roman"/>
          <w:color w:val="202124"/>
          <w:sz w:val="22"/>
          <w:szCs w:val="22"/>
          <w:shd w:val="clear" w:color="auto" w:fill="FFFFFF"/>
          <w:lang w:val="en-US"/>
        </w:rPr>
        <w:t xml:space="preserve"> – 180 mm</w:t>
      </w:r>
    </w:p>
    <w:p w:rsidR="00284704" w:rsidRPr="00F95848" w:rsidRDefault="00284704" w:rsidP="00284704">
      <w:pPr>
        <w:pStyle w:val="NormalWeb"/>
        <w:rPr>
          <w:color w:val="000000"/>
          <w:sz w:val="22"/>
          <w:szCs w:val="22"/>
        </w:rPr>
      </w:pPr>
      <w:r w:rsidRPr="00F95848">
        <w:rPr>
          <w:b/>
          <w:bCs/>
          <w:color w:val="000000"/>
          <w:sz w:val="22"/>
          <w:szCs w:val="22"/>
        </w:rPr>
        <w:t>Maximum fuel consumption</w:t>
      </w:r>
      <w:r w:rsidRPr="00F95848">
        <w:rPr>
          <w:color w:val="000000"/>
          <w:sz w:val="22"/>
          <w:szCs w:val="22"/>
        </w:rPr>
        <w:t xml:space="preserve"> - (up to 9 L/100 km</w:t>
      </w:r>
      <w:r w:rsidRPr="00F95848">
        <w:rPr>
          <w:color w:val="000000"/>
          <w:sz w:val="22"/>
          <w:szCs w:val="22"/>
          <w:lang w:val="mk-MK"/>
        </w:rPr>
        <w:t xml:space="preserve"> </w:t>
      </w:r>
      <w:r w:rsidRPr="00F95848">
        <w:rPr>
          <w:color w:val="000000"/>
          <w:sz w:val="22"/>
          <w:szCs w:val="22"/>
        </w:rPr>
        <w:t>for combined driving)</w:t>
      </w:r>
    </w:p>
    <w:p w:rsidR="00284704" w:rsidRPr="00F95848" w:rsidRDefault="00284704" w:rsidP="00284704">
      <w:pPr>
        <w:pStyle w:val="NormalWeb"/>
        <w:rPr>
          <w:color w:val="000000"/>
          <w:sz w:val="22"/>
          <w:szCs w:val="22"/>
        </w:rPr>
      </w:pPr>
      <w:r w:rsidRPr="00F95848">
        <w:rPr>
          <w:b/>
          <w:bCs/>
          <w:color w:val="000000"/>
          <w:sz w:val="22"/>
          <w:szCs w:val="22"/>
        </w:rPr>
        <w:t>Maximum dimensions and weight</w:t>
      </w:r>
      <w:r w:rsidRPr="00F95848">
        <w:rPr>
          <w:color w:val="000000"/>
          <w:sz w:val="22"/>
          <w:szCs w:val="22"/>
        </w:rPr>
        <w:t xml:space="preserve"> - The internal dimensions to ensure adequate comfort for 5 persons in operational clothing traveling over long distances</w:t>
      </w:r>
    </w:p>
    <w:p w:rsidR="00284704" w:rsidRPr="00F95848" w:rsidRDefault="00284704" w:rsidP="00284704">
      <w:pPr>
        <w:pStyle w:val="NormalWeb"/>
        <w:rPr>
          <w:color w:val="000000"/>
          <w:sz w:val="22"/>
          <w:szCs w:val="22"/>
        </w:rPr>
      </w:pPr>
      <w:r w:rsidRPr="00F95848">
        <w:rPr>
          <w:b/>
          <w:bCs/>
          <w:color w:val="000000"/>
          <w:sz w:val="22"/>
          <w:szCs w:val="22"/>
        </w:rPr>
        <w:t>Colour</w:t>
      </w:r>
      <w:r w:rsidRPr="00F95848">
        <w:rPr>
          <w:color w:val="000000"/>
          <w:sz w:val="22"/>
          <w:szCs w:val="22"/>
          <w:lang w:val="mk-MK"/>
        </w:rPr>
        <w:t xml:space="preserve"> - silver metallic </w:t>
      </w:r>
      <w:r w:rsidRPr="00F95848">
        <w:rPr>
          <w:color w:val="000000"/>
          <w:sz w:val="22"/>
          <w:szCs w:val="22"/>
        </w:rPr>
        <w:t xml:space="preserve">colour </w:t>
      </w:r>
    </w:p>
    <w:p w:rsidR="00284704" w:rsidRPr="00F95848" w:rsidRDefault="00284704" w:rsidP="00284704">
      <w:pPr>
        <w:pStyle w:val="NormalWeb"/>
        <w:rPr>
          <w:b/>
          <w:bCs/>
          <w:color w:val="000000"/>
          <w:sz w:val="22"/>
          <w:szCs w:val="22"/>
        </w:rPr>
      </w:pPr>
      <w:r w:rsidRPr="00F95848">
        <w:rPr>
          <w:b/>
          <w:bCs/>
          <w:color w:val="000000"/>
          <w:sz w:val="22"/>
          <w:szCs w:val="22"/>
        </w:rPr>
        <w:t xml:space="preserve">Minimum tools and accessories </w:t>
      </w:r>
    </w:p>
    <w:p w:rsidR="00284704" w:rsidRPr="00F95848" w:rsidRDefault="00284704" w:rsidP="00284704">
      <w:pPr>
        <w:pStyle w:val="NormalWeb"/>
        <w:numPr>
          <w:ilvl w:val="0"/>
          <w:numId w:val="25"/>
        </w:numPr>
        <w:spacing w:before="100" w:beforeAutospacing="1" w:after="100" w:afterAutospacing="1"/>
        <w:rPr>
          <w:color w:val="000000"/>
          <w:sz w:val="22"/>
          <w:szCs w:val="22"/>
        </w:rPr>
      </w:pPr>
      <w:r w:rsidRPr="00F95848">
        <w:rPr>
          <w:color w:val="000000"/>
          <w:sz w:val="22"/>
          <w:szCs w:val="22"/>
        </w:rPr>
        <w:t xml:space="preserve">Air conditioning, </w:t>
      </w:r>
    </w:p>
    <w:p w:rsidR="00284704" w:rsidRPr="00F95848" w:rsidRDefault="00284704" w:rsidP="00284704">
      <w:pPr>
        <w:pStyle w:val="NormalWeb"/>
        <w:numPr>
          <w:ilvl w:val="0"/>
          <w:numId w:val="25"/>
        </w:numPr>
        <w:spacing w:before="100" w:beforeAutospacing="1" w:after="100" w:afterAutospacing="1"/>
        <w:rPr>
          <w:color w:val="000000"/>
          <w:sz w:val="22"/>
          <w:szCs w:val="22"/>
        </w:rPr>
      </w:pPr>
      <w:r w:rsidRPr="00F95848">
        <w:rPr>
          <w:color w:val="000000"/>
          <w:sz w:val="22"/>
          <w:szCs w:val="22"/>
        </w:rPr>
        <w:t xml:space="preserve">Front air and front passenger airbags, </w:t>
      </w:r>
    </w:p>
    <w:p w:rsidR="00284704" w:rsidRPr="00F95848" w:rsidRDefault="00284704" w:rsidP="00284704">
      <w:pPr>
        <w:pStyle w:val="NormalWeb"/>
        <w:numPr>
          <w:ilvl w:val="0"/>
          <w:numId w:val="25"/>
        </w:numPr>
        <w:spacing w:before="100" w:beforeAutospacing="1" w:after="100" w:afterAutospacing="1"/>
        <w:rPr>
          <w:color w:val="000000"/>
          <w:sz w:val="22"/>
          <w:szCs w:val="22"/>
        </w:rPr>
      </w:pPr>
      <w:r w:rsidRPr="00F95848">
        <w:rPr>
          <w:color w:val="000000"/>
          <w:sz w:val="22"/>
          <w:szCs w:val="22"/>
        </w:rPr>
        <w:t xml:space="preserve">Side airbags for driver and front passenger, </w:t>
      </w:r>
    </w:p>
    <w:p w:rsidR="00284704" w:rsidRPr="00F95848" w:rsidRDefault="00284704" w:rsidP="00284704">
      <w:pPr>
        <w:pStyle w:val="NormalWeb"/>
        <w:numPr>
          <w:ilvl w:val="0"/>
          <w:numId w:val="25"/>
        </w:numPr>
        <w:spacing w:before="100" w:beforeAutospacing="1" w:after="100" w:afterAutospacing="1"/>
        <w:rPr>
          <w:color w:val="000000"/>
          <w:sz w:val="22"/>
          <w:szCs w:val="22"/>
        </w:rPr>
      </w:pPr>
      <w:r w:rsidRPr="00F95848">
        <w:rPr>
          <w:color w:val="000000"/>
          <w:sz w:val="22"/>
          <w:szCs w:val="22"/>
        </w:rPr>
        <w:t xml:space="preserve">Central locking with remote control, </w:t>
      </w:r>
    </w:p>
    <w:p w:rsidR="00284704" w:rsidRPr="00F95848" w:rsidRDefault="00284704" w:rsidP="00284704">
      <w:pPr>
        <w:pStyle w:val="NormalWeb"/>
        <w:numPr>
          <w:ilvl w:val="0"/>
          <w:numId w:val="25"/>
        </w:numPr>
        <w:spacing w:before="100" w:beforeAutospacing="1" w:after="100" w:afterAutospacing="1"/>
        <w:rPr>
          <w:color w:val="000000"/>
          <w:sz w:val="22"/>
          <w:szCs w:val="22"/>
        </w:rPr>
      </w:pPr>
      <w:r w:rsidRPr="00F95848">
        <w:rPr>
          <w:color w:val="000000"/>
          <w:sz w:val="22"/>
          <w:szCs w:val="22"/>
        </w:rPr>
        <w:t xml:space="preserve">Electrically adjustable windows, </w:t>
      </w:r>
    </w:p>
    <w:p w:rsidR="00284704" w:rsidRPr="00F95848" w:rsidRDefault="00284704" w:rsidP="00284704">
      <w:pPr>
        <w:pStyle w:val="NormalWeb"/>
        <w:numPr>
          <w:ilvl w:val="0"/>
          <w:numId w:val="25"/>
        </w:numPr>
        <w:spacing w:before="100" w:beforeAutospacing="1" w:after="100" w:afterAutospacing="1"/>
        <w:rPr>
          <w:color w:val="000000"/>
          <w:sz w:val="22"/>
          <w:szCs w:val="22"/>
        </w:rPr>
      </w:pPr>
      <w:r w:rsidRPr="00F95848">
        <w:rPr>
          <w:color w:val="000000"/>
          <w:sz w:val="22"/>
          <w:szCs w:val="22"/>
        </w:rPr>
        <w:t>Roof rails,</w:t>
      </w:r>
    </w:p>
    <w:p w:rsidR="00284704" w:rsidRPr="00F95848" w:rsidRDefault="00284704" w:rsidP="00284704">
      <w:pPr>
        <w:pStyle w:val="NormalWeb"/>
        <w:numPr>
          <w:ilvl w:val="0"/>
          <w:numId w:val="25"/>
        </w:numPr>
        <w:spacing w:before="100" w:beforeAutospacing="1" w:after="100" w:afterAutospacing="1"/>
        <w:rPr>
          <w:color w:val="000000"/>
          <w:sz w:val="22"/>
          <w:szCs w:val="22"/>
        </w:rPr>
      </w:pPr>
      <w:r w:rsidRPr="00F95848">
        <w:rPr>
          <w:color w:val="000000"/>
          <w:sz w:val="22"/>
          <w:szCs w:val="22"/>
        </w:rPr>
        <w:t>LED daytime running lights, factory fitted.</w:t>
      </w:r>
    </w:p>
    <w:p w:rsidR="00284704" w:rsidRPr="00F95848" w:rsidRDefault="00284704" w:rsidP="00284704">
      <w:pPr>
        <w:pStyle w:val="NormalWeb"/>
        <w:rPr>
          <w:color w:val="000000"/>
          <w:sz w:val="22"/>
          <w:szCs w:val="22"/>
        </w:rPr>
      </w:pPr>
      <w:r w:rsidRPr="00F95848">
        <w:rPr>
          <w:b/>
          <w:bCs/>
          <w:color w:val="000000"/>
          <w:sz w:val="22"/>
          <w:szCs w:val="22"/>
        </w:rPr>
        <w:t>Speed</w:t>
      </w:r>
      <w:r w:rsidRPr="00F95848">
        <w:rPr>
          <w:color w:val="000000"/>
          <w:sz w:val="22"/>
          <w:szCs w:val="22"/>
          <w:lang w:val="mk-MK"/>
        </w:rPr>
        <w:t xml:space="preserve">– </w:t>
      </w:r>
      <w:r w:rsidRPr="00F95848">
        <w:rPr>
          <w:color w:val="000000"/>
          <w:sz w:val="22"/>
          <w:szCs w:val="22"/>
        </w:rPr>
        <w:t>max 200 km/h</w:t>
      </w:r>
    </w:p>
    <w:p w:rsidR="00284704" w:rsidRPr="00F95848" w:rsidRDefault="00284704" w:rsidP="00284704">
      <w:pPr>
        <w:pStyle w:val="NormalWeb"/>
        <w:rPr>
          <w:color w:val="000000"/>
          <w:sz w:val="22"/>
          <w:szCs w:val="22"/>
        </w:rPr>
      </w:pPr>
      <w:r w:rsidRPr="00F95848">
        <w:rPr>
          <w:b/>
          <w:bCs/>
          <w:color w:val="000000"/>
          <w:sz w:val="22"/>
          <w:szCs w:val="22"/>
        </w:rPr>
        <w:t>Type of suspension and tires</w:t>
      </w:r>
      <w:r w:rsidRPr="00F95848">
        <w:rPr>
          <w:color w:val="000000"/>
          <w:sz w:val="22"/>
          <w:szCs w:val="22"/>
          <w:lang w:val="mk-MK"/>
        </w:rPr>
        <w:t xml:space="preserve">- </w:t>
      </w:r>
      <w:r w:rsidRPr="00F95848">
        <w:rPr>
          <w:color w:val="000000"/>
          <w:sz w:val="22"/>
          <w:szCs w:val="22"/>
        </w:rPr>
        <w:t>The vehicle should be suitable for on- and off-road operation.</w:t>
      </w:r>
    </w:p>
    <w:p w:rsidR="00284704" w:rsidRPr="00F95848" w:rsidRDefault="00284704" w:rsidP="00284704">
      <w:pPr>
        <w:pStyle w:val="NormalWeb"/>
        <w:rPr>
          <w:color w:val="000000"/>
          <w:sz w:val="22"/>
          <w:szCs w:val="22"/>
        </w:rPr>
      </w:pPr>
      <w:r w:rsidRPr="00F95848">
        <w:rPr>
          <w:b/>
          <w:bCs/>
          <w:color w:val="000000"/>
          <w:sz w:val="22"/>
          <w:szCs w:val="22"/>
        </w:rPr>
        <w:t>Breaking system</w:t>
      </w:r>
      <w:r w:rsidRPr="00F95848">
        <w:rPr>
          <w:color w:val="000000"/>
          <w:sz w:val="22"/>
          <w:szCs w:val="22"/>
        </w:rPr>
        <w:t>- ABS braking system, ESP - Electronic Stability Program or equivalent, Warning system</w:t>
      </w:r>
    </w:p>
    <w:p w:rsidR="00284704" w:rsidRDefault="00284704" w:rsidP="00284704">
      <w:pPr>
        <w:pStyle w:val="NormalWeb"/>
        <w:rPr>
          <w:color w:val="000000"/>
          <w:sz w:val="22"/>
          <w:szCs w:val="22"/>
        </w:rPr>
      </w:pPr>
      <w:r w:rsidRPr="00F95848">
        <w:rPr>
          <w:b/>
          <w:bCs/>
          <w:color w:val="000000"/>
          <w:sz w:val="22"/>
          <w:szCs w:val="22"/>
        </w:rPr>
        <w:t>Requirements for guarantee</w:t>
      </w:r>
      <w:r w:rsidRPr="00F95848">
        <w:rPr>
          <w:color w:val="000000"/>
          <w:sz w:val="22"/>
          <w:szCs w:val="22"/>
        </w:rPr>
        <w:t xml:space="preserve"> – Minimum 5 years or 100,000km past</w:t>
      </w:r>
    </w:p>
    <w:p w:rsidR="00284704" w:rsidRPr="00284704" w:rsidRDefault="000C2CEA" w:rsidP="00284704">
      <w:pPr>
        <w:pStyle w:val="NormalWeb"/>
        <w:rPr>
          <w:b/>
          <w:color w:val="000000"/>
          <w:sz w:val="22"/>
          <w:szCs w:val="22"/>
        </w:rPr>
      </w:pPr>
      <w:r>
        <w:rPr>
          <w:b/>
          <w:color w:val="000000"/>
          <w:sz w:val="22"/>
          <w:szCs w:val="22"/>
        </w:rPr>
        <w:t>Maximum budget up to 18.</w:t>
      </w:r>
      <w:r w:rsidR="00284704" w:rsidRPr="00284704">
        <w:rPr>
          <w:b/>
          <w:color w:val="000000"/>
          <w:sz w:val="22"/>
          <w:szCs w:val="22"/>
        </w:rPr>
        <w:t>000 euros</w:t>
      </w:r>
    </w:p>
    <w:p w:rsidR="00284704" w:rsidRPr="00F95848" w:rsidRDefault="00284704" w:rsidP="00284704">
      <w:pPr>
        <w:pStyle w:val="NormalWeb"/>
        <w:rPr>
          <w:color w:val="000000"/>
          <w:sz w:val="22"/>
          <w:szCs w:val="22"/>
        </w:rPr>
      </w:pPr>
    </w:p>
    <w:p w:rsidR="00D81857" w:rsidRPr="0063749B" w:rsidRDefault="00D81857" w:rsidP="009D2CAF">
      <w:pPr>
        <w:pStyle w:val="Heading2"/>
      </w:pPr>
      <w:r w:rsidRPr="0063749B">
        <w:t>Project management</w:t>
      </w:r>
      <w:bookmarkEnd w:id="18"/>
      <w:bookmarkEnd w:id="19"/>
    </w:p>
    <w:p w:rsidR="00D81857" w:rsidRPr="0063749B" w:rsidRDefault="00D81857" w:rsidP="008D141B">
      <w:pPr>
        <w:pStyle w:val="Heading3"/>
        <w:keepNext w:val="0"/>
      </w:pPr>
      <w:r w:rsidRPr="0063749B">
        <w:t>Responsible body</w:t>
      </w:r>
    </w:p>
    <w:p w:rsidR="00D81857" w:rsidRPr="0063749B" w:rsidRDefault="008E2E2A" w:rsidP="008D141B">
      <w:pPr>
        <w:rPr>
          <w:rFonts w:ascii="Times New Roman" w:hAnsi="Times New Roman"/>
          <w:sz w:val="22"/>
          <w:szCs w:val="22"/>
        </w:rPr>
      </w:pPr>
      <w:r w:rsidRPr="008E2E2A">
        <w:rPr>
          <w:rFonts w:ascii="Times New Roman" w:hAnsi="Times New Roman"/>
          <w:sz w:val="22"/>
          <w:szCs w:val="22"/>
        </w:rPr>
        <w:t>Responsible body for this service contract will be the Contracting Authority specified above.</w:t>
      </w:r>
    </w:p>
    <w:p w:rsidR="00D81857" w:rsidRPr="0063749B" w:rsidRDefault="00D81857" w:rsidP="008D141B">
      <w:pPr>
        <w:pStyle w:val="Heading3"/>
        <w:keepNext w:val="0"/>
      </w:pPr>
      <w:r w:rsidRPr="0063749B">
        <w:t>Management structure</w:t>
      </w:r>
    </w:p>
    <w:p w:rsidR="008E2E2A" w:rsidRPr="008E2E2A" w:rsidRDefault="008E2E2A" w:rsidP="008E2E2A">
      <w:pPr>
        <w:pStyle w:val="Heading3"/>
        <w:rPr>
          <w:b w:val="0"/>
        </w:rPr>
      </w:pPr>
      <w:r w:rsidRPr="008E2E2A">
        <w:rPr>
          <w:b w:val="0"/>
        </w:rPr>
        <w:lastRenderedPageBreak/>
        <w:t>The effective management of the project will be ensured by the Contracting Authority.</w:t>
      </w:r>
    </w:p>
    <w:p w:rsidR="008E2E2A" w:rsidRDefault="008E2E2A" w:rsidP="008E2E2A">
      <w:pPr>
        <w:pStyle w:val="Heading3"/>
        <w:numPr>
          <w:ilvl w:val="0"/>
          <w:numId w:val="0"/>
        </w:numPr>
        <w:ind w:left="567"/>
        <w:rPr>
          <w:b w:val="0"/>
        </w:rPr>
      </w:pPr>
      <w:r w:rsidRPr="008E2E2A">
        <w:rPr>
          <w:b w:val="0"/>
        </w:rPr>
        <w:t xml:space="preserve">The project manager, </w:t>
      </w:r>
      <w:r>
        <w:rPr>
          <w:b w:val="0"/>
        </w:rPr>
        <w:t>MSc. Monika Kachurova</w:t>
      </w:r>
      <w:r w:rsidRPr="008E2E2A">
        <w:rPr>
          <w:b w:val="0"/>
        </w:rPr>
        <w:t xml:space="preserve"> will be in charge for the overall coordination. </w:t>
      </w:r>
    </w:p>
    <w:p w:rsidR="00D81857" w:rsidRPr="0063749B" w:rsidRDefault="00D81857" w:rsidP="008E2E2A">
      <w:pPr>
        <w:pStyle w:val="Heading3"/>
      </w:pPr>
      <w:r w:rsidRPr="0063749B">
        <w:t xml:space="preserve">Facilities to be provided by the </w:t>
      </w:r>
      <w:r w:rsidR="00E21553">
        <w:t>c</w:t>
      </w:r>
      <w:r w:rsidRPr="0063749B">
        <w:t xml:space="preserve">ontracting </w:t>
      </w:r>
      <w:r w:rsidR="00E21553">
        <w:t>a</w:t>
      </w:r>
      <w:r w:rsidRPr="0063749B">
        <w:t>uthority and/or other parties</w:t>
      </w:r>
    </w:p>
    <w:p w:rsidR="00D81857" w:rsidRPr="0063749B" w:rsidRDefault="008E2E2A" w:rsidP="008D141B">
      <w:pPr>
        <w:rPr>
          <w:rFonts w:ascii="Times New Roman" w:hAnsi="Times New Roman"/>
          <w:sz w:val="22"/>
          <w:szCs w:val="22"/>
        </w:rPr>
      </w:pPr>
      <w:r>
        <w:rPr>
          <w:rFonts w:ascii="Times New Roman" w:hAnsi="Times New Roman"/>
          <w:sz w:val="22"/>
          <w:szCs w:val="22"/>
        </w:rPr>
        <w:t>N/A</w:t>
      </w:r>
    </w:p>
    <w:p w:rsidR="00D81857" w:rsidRPr="0063749B" w:rsidRDefault="00D81857" w:rsidP="008A65FE">
      <w:pPr>
        <w:pStyle w:val="Heading1"/>
      </w:pPr>
      <w:bookmarkStart w:id="21" w:name="_Toc67320752"/>
      <w:r w:rsidRPr="0063749B">
        <w:t>LOGISTICS AND TIMING</w:t>
      </w:r>
      <w:bookmarkEnd w:id="21"/>
    </w:p>
    <w:p w:rsidR="00D81857" w:rsidRPr="0063749B" w:rsidRDefault="00D81857" w:rsidP="009D2CAF">
      <w:pPr>
        <w:pStyle w:val="Heading2"/>
      </w:pPr>
      <w:bookmarkStart w:id="22" w:name="_Toc67320753"/>
      <w:r w:rsidRPr="0063749B">
        <w:t>Location</w:t>
      </w:r>
      <w:bookmarkEnd w:id="22"/>
    </w:p>
    <w:p w:rsidR="00D81857" w:rsidRPr="0063749B" w:rsidRDefault="008E2E2A" w:rsidP="008D141B">
      <w:pPr>
        <w:rPr>
          <w:rFonts w:ascii="Times New Roman" w:hAnsi="Times New Roman"/>
          <w:sz w:val="22"/>
          <w:szCs w:val="22"/>
        </w:rPr>
      </w:pPr>
      <w:r>
        <w:rPr>
          <w:rFonts w:ascii="Times New Roman" w:hAnsi="Times New Roman"/>
          <w:sz w:val="22"/>
          <w:szCs w:val="22"/>
        </w:rPr>
        <w:t>Skopje, North Macedonia</w:t>
      </w:r>
    </w:p>
    <w:p w:rsidR="00D81857" w:rsidRPr="0063749B" w:rsidRDefault="00875B1B" w:rsidP="009D2CAF">
      <w:pPr>
        <w:pStyle w:val="Heading2"/>
      </w:pPr>
      <w:bookmarkStart w:id="23" w:name="_Toc67320754"/>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3"/>
    </w:p>
    <w:p w:rsidR="008E2E2A" w:rsidRDefault="002B138C" w:rsidP="002B138C">
      <w:pPr>
        <w:pStyle w:val="Heading1"/>
        <w:numPr>
          <w:ilvl w:val="0"/>
          <w:numId w:val="0"/>
        </w:numPr>
        <w:spacing w:before="0" w:after="0"/>
        <w:rPr>
          <w:b w:val="0"/>
          <w:smallCaps w:val="0"/>
          <w:kern w:val="0"/>
          <w:sz w:val="22"/>
          <w:szCs w:val="22"/>
        </w:rPr>
      </w:pPr>
      <w:bookmarkStart w:id="24" w:name="_Toc67320755"/>
      <w:r w:rsidRPr="002B138C">
        <w:rPr>
          <w:b w:val="0"/>
          <w:smallCaps w:val="0"/>
          <w:kern w:val="0"/>
          <w:sz w:val="22"/>
          <w:szCs w:val="22"/>
        </w:rPr>
        <w:t xml:space="preserve">Delivery of the vehicle </w:t>
      </w:r>
      <w:r w:rsidRPr="002B138C">
        <w:rPr>
          <w:smallCaps w:val="0"/>
          <w:kern w:val="0"/>
          <w:sz w:val="22"/>
          <w:szCs w:val="22"/>
        </w:rPr>
        <w:t>N</w:t>
      </w:r>
      <w:r w:rsidR="00FB302F">
        <w:rPr>
          <w:smallCaps w:val="0"/>
          <w:kern w:val="0"/>
          <w:sz w:val="22"/>
          <w:szCs w:val="22"/>
        </w:rPr>
        <w:t>o later than 30</w:t>
      </w:r>
      <w:r w:rsidRPr="002B138C">
        <w:rPr>
          <w:smallCaps w:val="0"/>
          <w:kern w:val="0"/>
          <w:sz w:val="22"/>
          <w:szCs w:val="22"/>
        </w:rPr>
        <w:t xml:space="preserve"> days</w:t>
      </w:r>
      <w:r>
        <w:rPr>
          <w:b w:val="0"/>
          <w:smallCaps w:val="0"/>
          <w:kern w:val="0"/>
          <w:sz w:val="22"/>
          <w:szCs w:val="22"/>
        </w:rPr>
        <w:t xml:space="preserve"> after </w:t>
      </w:r>
      <w:r w:rsidR="008E2E2A" w:rsidRPr="002B138C">
        <w:rPr>
          <w:b w:val="0"/>
          <w:smallCaps w:val="0"/>
          <w:kern w:val="0"/>
          <w:sz w:val="22"/>
          <w:szCs w:val="22"/>
        </w:rPr>
        <w:t>date of signature of the contract by both parties</w:t>
      </w:r>
      <w:r w:rsidR="000C2CEA" w:rsidRPr="002B138C">
        <w:rPr>
          <w:b w:val="0"/>
          <w:smallCaps w:val="0"/>
          <w:kern w:val="0"/>
          <w:sz w:val="22"/>
          <w:szCs w:val="22"/>
        </w:rPr>
        <w:t xml:space="preserve"> on </w:t>
      </w:r>
      <w:r>
        <w:rPr>
          <w:b w:val="0"/>
          <w:smallCaps w:val="0"/>
          <w:kern w:val="0"/>
          <w:sz w:val="22"/>
          <w:szCs w:val="22"/>
        </w:rPr>
        <w:t>30</w:t>
      </w:r>
      <w:r w:rsidR="008E2E2A" w:rsidRPr="002B138C">
        <w:rPr>
          <w:b w:val="0"/>
          <w:smallCaps w:val="0"/>
          <w:kern w:val="0"/>
          <w:sz w:val="22"/>
          <w:szCs w:val="22"/>
        </w:rPr>
        <w:t>-th May 2022.</w:t>
      </w:r>
    </w:p>
    <w:p w:rsidR="00D81857" w:rsidRPr="0063749B" w:rsidRDefault="00D81857" w:rsidP="008E2E2A">
      <w:pPr>
        <w:pStyle w:val="Heading1"/>
      </w:pPr>
      <w:r w:rsidRPr="0063749B">
        <w:t>REQUIREMENTS</w:t>
      </w:r>
      <w:bookmarkEnd w:id="24"/>
    </w:p>
    <w:p w:rsidR="00D81857" w:rsidRDefault="00875B1B" w:rsidP="009D2CAF">
      <w:pPr>
        <w:pStyle w:val="Heading2"/>
      </w:pPr>
      <w:bookmarkStart w:id="25" w:name="_Toc67320756"/>
      <w:r>
        <w:t>Staff</w:t>
      </w:r>
      <w:bookmarkEnd w:id="25"/>
    </w:p>
    <w:p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00D81857" w:rsidRPr="0063749B" w:rsidRDefault="00D81857" w:rsidP="008D141B">
      <w:pPr>
        <w:pStyle w:val="Heading3"/>
        <w:keepNext w:val="0"/>
      </w:pPr>
      <w:r w:rsidRPr="0063749B">
        <w:t>Key experts</w:t>
      </w:r>
    </w:p>
    <w:p w:rsidR="008E2E2A" w:rsidRPr="008E2E2A" w:rsidRDefault="008E2E2A" w:rsidP="008E2E2A">
      <w:pPr>
        <w:pStyle w:val="Heading3"/>
        <w:numPr>
          <w:ilvl w:val="0"/>
          <w:numId w:val="0"/>
        </w:numPr>
        <w:ind w:left="567"/>
      </w:pPr>
      <w:r w:rsidRPr="008E2E2A">
        <w:rPr>
          <w:b w:val="0"/>
        </w:rPr>
        <w:t>Key experts are not required.</w:t>
      </w:r>
    </w:p>
    <w:p w:rsidR="00D81857" w:rsidRPr="0063749B" w:rsidRDefault="00B96483" w:rsidP="008E2E2A">
      <w:pPr>
        <w:pStyle w:val="Heading3"/>
      </w:pPr>
      <w:r w:rsidRPr="0063749B">
        <w:t>Other experts, s</w:t>
      </w:r>
      <w:r w:rsidR="00D81857" w:rsidRPr="0063749B">
        <w:t>upport staff &amp; backstopping</w:t>
      </w:r>
    </w:p>
    <w:p w:rsidR="00851DA8" w:rsidRDefault="005F7F62" w:rsidP="001D07DD">
      <w:pPr>
        <w:rPr>
          <w:rFonts w:ascii="Times New Roman" w:hAnsi="Times New Roman"/>
          <w:sz w:val="22"/>
          <w:szCs w:val="22"/>
        </w:rPr>
      </w:pPr>
      <w:r>
        <w:rPr>
          <w:rFonts w:ascii="Times New Roman" w:hAnsi="Times New Roman"/>
          <w:sz w:val="22"/>
          <w:szCs w:val="22"/>
        </w:rPr>
        <w:t>N/A</w:t>
      </w:r>
    </w:p>
    <w:p w:rsidR="00D81857" w:rsidRPr="0063749B" w:rsidRDefault="00D81857" w:rsidP="009D2CAF">
      <w:pPr>
        <w:pStyle w:val="Heading2"/>
      </w:pPr>
      <w:bookmarkStart w:id="26" w:name="_Toc67320757"/>
      <w:r w:rsidRPr="0063749B">
        <w:t>Office accommodation</w:t>
      </w:r>
      <w:bookmarkEnd w:id="26"/>
    </w:p>
    <w:p w:rsidR="00D81857" w:rsidRPr="0063749B" w:rsidRDefault="005F7F62" w:rsidP="008D141B">
      <w:pPr>
        <w:rPr>
          <w:rFonts w:ascii="Times New Roman" w:hAnsi="Times New Roman"/>
          <w:sz w:val="22"/>
          <w:szCs w:val="22"/>
        </w:rPr>
      </w:pPr>
      <w:r>
        <w:rPr>
          <w:rFonts w:ascii="Times New Roman" w:hAnsi="Times New Roman"/>
          <w:sz w:val="22"/>
          <w:szCs w:val="22"/>
        </w:rPr>
        <w:t>N/A</w:t>
      </w:r>
    </w:p>
    <w:p w:rsidR="00D81857" w:rsidRPr="0063749B" w:rsidRDefault="00D81857" w:rsidP="009D2CAF">
      <w:pPr>
        <w:pStyle w:val="Heading2"/>
      </w:pPr>
      <w:bookmarkStart w:id="27" w:name="_Toc67320758"/>
      <w:r w:rsidRPr="0063749B">
        <w:t xml:space="preserve">Facilities to be provided by the </w:t>
      </w:r>
      <w:r w:rsidR="00E21553">
        <w:t>c</w:t>
      </w:r>
      <w:r w:rsidR="00320C07">
        <w:t>ontractor</w:t>
      </w:r>
      <w:bookmarkEnd w:id="27"/>
    </w:p>
    <w:p w:rsidR="005F7F62" w:rsidRDefault="00D81857" w:rsidP="005F7F62">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bookmarkStart w:id="28" w:name="_Toc67320759"/>
    </w:p>
    <w:p w:rsidR="00D81857" w:rsidRPr="0063749B" w:rsidRDefault="00D81857" w:rsidP="005F7F62">
      <w:pPr>
        <w:pStyle w:val="Heading2"/>
      </w:pPr>
      <w:r w:rsidRPr="0063749B">
        <w:t>Equipment</w:t>
      </w:r>
      <w:bookmarkEnd w:id="28"/>
    </w:p>
    <w:p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lastRenderedPageBreak/>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00D81857" w:rsidRPr="0063749B" w:rsidRDefault="00D81857" w:rsidP="008A65FE">
      <w:pPr>
        <w:pStyle w:val="Heading1"/>
      </w:pPr>
      <w:bookmarkStart w:id="29" w:name="_Toc67320760"/>
      <w:r w:rsidRPr="0063749B">
        <w:t>REPORTS</w:t>
      </w:r>
      <w:bookmarkEnd w:id="29"/>
    </w:p>
    <w:p w:rsidR="00D81857" w:rsidRPr="0063749B" w:rsidRDefault="00D81857" w:rsidP="009D2CAF">
      <w:pPr>
        <w:pStyle w:val="Heading2"/>
      </w:pPr>
      <w:bookmarkStart w:id="30" w:name="_Ref20555417"/>
      <w:bookmarkStart w:id="31" w:name="_Ref20656720"/>
      <w:bookmarkStart w:id="32" w:name="_Toc67320761"/>
      <w:r w:rsidRPr="0063749B">
        <w:t>Reporting requirements</w:t>
      </w:r>
      <w:bookmarkEnd w:id="30"/>
      <w:bookmarkEnd w:id="31"/>
      <w:bookmarkEnd w:id="32"/>
    </w:p>
    <w:p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E40940">
        <w:rPr>
          <w:rFonts w:ascii="Times New Roman" w:hAnsi="Times New Roman"/>
          <w:sz w:val="22"/>
          <w:szCs w:val="22"/>
        </w:rPr>
        <w:t xml:space="preserve">English </w:t>
      </w:r>
      <w:r w:rsidR="00E40940" w:rsidRPr="00E40940">
        <w:rPr>
          <w:rFonts w:ascii="Times New Roman" w:hAnsi="Times New Roman"/>
          <w:sz w:val="22"/>
          <w:szCs w:val="22"/>
        </w:rPr>
        <w:t>l</w:t>
      </w:r>
      <w:r w:rsidRPr="00E40940">
        <w:rPr>
          <w:rFonts w:ascii="Times New Roman" w:hAnsi="Times New Roman"/>
          <w:sz w:val="22"/>
          <w:szCs w:val="22"/>
        </w:rPr>
        <w:t>anguage</w:t>
      </w:r>
      <w:r w:rsidR="00E40940" w:rsidRPr="00E40940">
        <w:rPr>
          <w:rFonts w:ascii="Times New Roman" w:hAnsi="Times New Roman"/>
          <w:sz w:val="22"/>
          <w:szCs w:val="22"/>
        </w:rPr>
        <w:t>:</w:t>
      </w:r>
      <w:r w:rsidR="00155998" w:rsidRPr="0063749B">
        <w:rPr>
          <w:rFonts w:ascii="Times New Roman" w:hAnsi="Times New Roman"/>
          <w:sz w:val="22"/>
          <w:szCs w:val="22"/>
        </w:rPr>
        <w:t xml:space="preserve"> in one original and </w:t>
      </w:r>
      <w:r w:rsidR="00E40940">
        <w:rPr>
          <w:rFonts w:ascii="Times New Roman" w:hAnsi="Times New Roman"/>
          <w:sz w:val="22"/>
          <w:szCs w:val="22"/>
        </w:rPr>
        <w:t xml:space="preserve">two </w:t>
      </w:r>
      <w:r w:rsidR="00155998" w:rsidRPr="0063749B">
        <w:rPr>
          <w:rFonts w:ascii="Times New Roman" w:hAnsi="Times New Roman"/>
          <w:sz w:val="22"/>
          <w:szCs w:val="22"/>
        </w:rPr>
        <w:t>copies</w:t>
      </w:r>
      <w:r w:rsidRPr="0063749B">
        <w:rPr>
          <w:rFonts w:ascii="Times New Roman" w:hAnsi="Times New Roman"/>
          <w:sz w:val="22"/>
          <w:szCs w:val="22"/>
        </w:rPr>
        <w:t>:</w:t>
      </w:r>
    </w:p>
    <w:p w:rsidR="00E40940" w:rsidRPr="00E40940" w:rsidRDefault="00E40940" w:rsidP="00E40940">
      <w:pPr>
        <w:pStyle w:val="ListBullet"/>
        <w:rPr>
          <w:bCs/>
          <w:sz w:val="22"/>
          <w:szCs w:val="22"/>
        </w:rPr>
      </w:pPr>
      <w:bookmarkStart w:id="33" w:name="_Toc67320762"/>
      <w:r w:rsidRPr="00E40940">
        <w:rPr>
          <w:bCs/>
          <w:sz w:val="22"/>
          <w:szCs w:val="22"/>
        </w:rPr>
        <w:t xml:space="preserve">Draft </w:t>
      </w:r>
      <w:r w:rsidR="00936049">
        <w:rPr>
          <w:bCs/>
          <w:sz w:val="22"/>
          <w:szCs w:val="22"/>
        </w:rPr>
        <w:t>contract</w:t>
      </w:r>
      <w:r w:rsidRPr="00E40940">
        <w:rPr>
          <w:bCs/>
          <w:sz w:val="22"/>
          <w:szCs w:val="22"/>
        </w:rPr>
        <w:t xml:space="preserve"> shall be submitted no later than </w:t>
      </w:r>
      <w:r w:rsidR="00936049">
        <w:rPr>
          <w:bCs/>
          <w:sz w:val="22"/>
          <w:szCs w:val="22"/>
        </w:rPr>
        <w:t>2</w:t>
      </w:r>
      <w:r w:rsidRPr="00E40940">
        <w:rPr>
          <w:bCs/>
          <w:sz w:val="22"/>
          <w:szCs w:val="22"/>
        </w:rPr>
        <w:t xml:space="preserve"> days after the </w:t>
      </w:r>
      <w:r w:rsidR="00936049">
        <w:rPr>
          <w:bCs/>
          <w:sz w:val="22"/>
          <w:szCs w:val="22"/>
        </w:rPr>
        <w:t>notification of award.</w:t>
      </w:r>
    </w:p>
    <w:p w:rsidR="00E40940" w:rsidRPr="00E40940" w:rsidRDefault="00E40940" w:rsidP="00E40940">
      <w:pPr>
        <w:pStyle w:val="ListBullet"/>
        <w:rPr>
          <w:bCs/>
          <w:sz w:val="22"/>
          <w:szCs w:val="22"/>
        </w:rPr>
      </w:pPr>
      <w:r w:rsidRPr="00E40940">
        <w:rPr>
          <w:bCs/>
          <w:sz w:val="22"/>
          <w:szCs w:val="22"/>
        </w:rPr>
        <w:t>The reports provided by the Contractor should be prepared in English language and submitted in the following copies:</w:t>
      </w:r>
    </w:p>
    <w:p w:rsidR="00E40940" w:rsidRPr="00E40940" w:rsidRDefault="00E40940" w:rsidP="00E40940">
      <w:pPr>
        <w:pStyle w:val="ListBullet"/>
        <w:numPr>
          <w:ilvl w:val="0"/>
          <w:numId w:val="0"/>
        </w:numPr>
        <w:ind w:left="283"/>
        <w:rPr>
          <w:bCs/>
          <w:sz w:val="22"/>
          <w:szCs w:val="22"/>
        </w:rPr>
      </w:pPr>
      <w:r w:rsidRPr="00E40940">
        <w:rPr>
          <w:bCs/>
          <w:sz w:val="22"/>
          <w:szCs w:val="22"/>
        </w:rPr>
        <w:t>-</w:t>
      </w:r>
      <w:r w:rsidRPr="00E40940">
        <w:rPr>
          <w:bCs/>
          <w:sz w:val="22"/>
          <w:szCs w:val="22"/>
        </w:rPr>
        <w:tab/>
        <w:t xml:space="preserve">1 (one) original, duly signed, stamped and dated by the legal representative of the Contractor and </w:t>
      </w:r>
    </w:p>
    <w:p w:rsidR="00E40940" w:rsidRDefault="00E40940" w:rsidP="00E40940">
      <w:pPr>
        <w:pStyle w:val="ListBullet"/>
        <w:numPr>
          <w:ilvl w:val="0"/>
          <w:numId w:val="0"/>
        </w:numPr>
        <w:ind w:left="283"/>
        <w:rPr>
          <w:bCs/>
          <w:sz w:val="22"/>
          <w:szCs w:val="22"/>
        </w:rPr>
      </w:pPr>
      <w:r w:rsidRPr="00E40940">
        <w:rPr>
          <w:bCs/>
          <w:sz w:val="22"/>
          <w:szCs w:val="22"/>
        </w:rPr>
        <w:t>-</w:t>
      </w:r>
      <w:r w:rsidRPr="00E40940">
        <w:rPr>
          <w:bCs/>
          <w:sz w:val="22"/>
          <w:szCs w:val="22"/>
        </w:rPr>
        <w:tab/>
        <w:t>1 (one) electronic version.</w:t>
      </w:r>
    </w:p>
    <w:p w:rsidR="00E40940" w:rsidRDefault="00E40940" w:rsidP="008B5037">
      <w:pPr>
        <w:pStyle w:val="ListBullet"/>
        <w:numPr>
          <w:ilvl w:val="0"/>
          <w:numId w:val="0"/>
        </w:numPr>
        <w:ind w:left="283" w:hanging="283"/>
        <w:rPr>
          <w:bCs/>
          <w:sz w:val="22"/>
          <w:szCs w:val="22"/>
        </w:rPr>
      </w:pPr>
    </w:p>
    <w:p w:rsidR="00D81857" w:rsidRPr="0063749B" w:rsidRDefault="00D81857" w:rsidP="00E40940">
      <w:pPr>
        <w:pStyle w:val="Heading2"/>
      </w:pPr>
      <w:r w:rsidRPr="0063749B">
        <w:t xml:space="preserve">Submission </w:t>
      </w:r>
      <w:r w:rsidR="00423811">
        <w:t>and</w:t>
      </w:r>
      <w:r w:rsidRPr="0063749B">
        <w:t xml:space="preserve"> approval of reports</w:t>
      </w:r>
      <w:bookmarkEnd w:id="33"/>
    </w:p>
    <w:p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rsidR="00D81857" w:rsidRPr="0063749B" w:rsidRDefault="00D81857" w:rsidP="008A65FE">
      <w:pPr>
        <w:pStyle w:val="Heading1"/>
      </w:pPr>
      <w:bookmarkStart w:id="34" w:name="_Toc67320763"/>
      <w:r w:rsidRPr="0063749B">
        <w:t>MONITORING AND EVALUATION</w:t>
      </w:r>
      <w:bookmarkEnd w:id="34"/>
    </w:p>
    <w:p w:rsidR="00D81857" w:rsidRPr="0063749B" w:rsidRDefault="00D81857" w:rsidP="009D2CAF">
      <w:pPr>
        <w:pStyle w:val="Heading2"/>
      </w:pPr>
      <w:bookmarkStart w:id="35" w:name="_Toc67320764"/>
      <w:r w:rsidRPr="0063749B">
        <w:t>Definition of indicators</w:t>
      </w:r>
      <w:bookmarkEnd w:id="35"/>
    </w:p>
    <w:p w:rsidR="00D81857" w:rsidRPr="0063749B" w:rsidRDefault="00E40940" w:rsidP="008D141B">
      <w:pPr>
        <w:rPr>
          <w:rFonts w:ascii="Times New Roman" w:hAnsi="Times New Roman"/>
          <w:sz w:val="22"/>
          <w:szCs w:val="22"/>
        </w:rPr>
      </w:pPr>
      <w:r>
        <w:rPr>
          <w:rFonts w:ascii="Times New Roman" w:hAnsi="Times New Roman"/>
          <w:sz w:val="22"/>
          <w:szCs w:val="22"/>
        </w:rPr>
        <w:t>G</w:t>
      </w:r>
      <w:r w:rsidRPr="00E40940">
        <w:rPr>
          <w:rFonts w:ascii="Times New Roman" w:hAnsi="Times New Roman"/>
          <w:sz w:val="22"/>
          <w:szCs w:val="22"/>
        </w:rPr>
        <w:t>uarantee – Minimum 5 years or 100,000km past</w:t>
      </w:r>
    </w:p>
    <w:p w:rsidR="00D81857" w:rsidRPr="0063749B" w:rsidRDefault="00D81857" w:rsidP="009D2CAF">
      <w:pPr>
        <w:pStyle w:val="Heading2"/>
      </w:pPr>
      <w:bookmarkStart w:id="36" w:name="_Toc67320765"/>
      <w:r w:rsidRPr="0063749B">
        <w:t>Special requirements</w:t>
      </w:r>
      <w:bookmarkEnd w:id="36"/>
    </w:p>
    <w:p w:rsidR="00D24461" w:rsidRPr="0063749B" w:rsidRDefault="00E40940" w:rsidP="00E40940">
      <w:pPr>
        <w:rPr>
          <w:rFonts w:ascii="Times New Roman" w:hAnsi="Times New Roman"/>
          <w:sz w:val="22"/>
          <w:szCs w:val="22"/>
        </w:rPr>
      </w:pPr>
      <w:r w:rsidRPr="00E40940">
        <w:rPr>
          <w:rFonts w:ascii="Times New Roman" w:hAnsi="Times New Roman"/>
          <w:sz w:val="22"/>
          <w:szCs w:val="22"/>
        </w:rPr>
        <w:t>The communication between the Contractor and the Contracting Authority must be in writing. The Contracting Authority will appoint the Project manager as a contact person for the contract (point 4.3.3. of this document).</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10" w:rsidRDefault="00C04510">
      <w:r>
        <w:separator/>
      </w:r>
    </w:p>
  </w:endnote>
  <w:endnote w:type="continuationSeparator" w:id="0">
    <w:p w:rsidR="00C04510" w:rsidRDefault="00C0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92" w:rsidRDefault="00F13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C" w:rsidRPr="008A65FE" w:rsidRDefault="005A1BF0"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May</w:t>
    </w:r>
    <w:r w:rsidR="005044FE">
      <w:rPr>
        <w:rFonts w:ascii="Times New Roman" w:hAnsi="Times New Roman"/>
        <w:b/>
        <w:snapToGrid w:val="0"/>
        <w:sz w:val="18"/>
        <w:szCs w:val="18"/>
      </w:rPr>
      <w:t xml:space="preserve"> 202</w:t>
    </w:r>
    <w:r w:rsidR="0064347B">
      <w:rPr>
        <w:rFonts w:ascii="Times New Roman" w:hAnsi="Times New Roman"/>
        <w:b/>
        <w:snapToGrid w:val="0"/>
        <w:sz w:val="18"/>
        <w:szCs w:val="18"/>
      </w:rPr>
      <w:t>2</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FB302F">
      <w:rPr>
        <w:rStyle w:val="PageNumber"/>
        <w:rFonts w:ascii="Times New Roman" w:hAnsi="Times New Roman"/>
        <w:noProof/>
        <w:sz w:val="18"/>
        <w:szCs w:val="18"/>
      </w:rPr>
      <w:t>3</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FB302F">
      <w:rPr>
        <w:rStyle w:val="PageNumber"/>
        <w:rFonts w:ascii="Times New Roman" w:hAnsi="Times New Roman"/>
        <w:noProof/>
        <w:sz w:val="18"/>
        <w:szCs w:val="18"/>
      </w:rPr>
      <w:t>6</w:t>
    </w:r>
    <w:r w:rsidR="0006795C" w:rsidRPr="00D611BE">
      <w:rPr>
        <w:rStyle w:val="PageNumber"/>
        <w:rFonts w:ascii="Times New Roman" w:hAnsi="Times New Roman"/>
        <w:sz w:val="18"/>
        <w:szCs w:val="18"/>
      </w:rPr>
      <w:fldChar w:fldCharType="end"/>
    </w:r>
  </w:p>
  <w:p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C" w:rsidRPr="00FB4BCC" w:rsidRDefault="00DB5909"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FB302F">
      <w:rPr>
        <w:rFonts w:ascii="Times New Roman" w:hAnsi="Times New Roman"/>
        <w:noProof/>
        <w:sz w:val="18"/>
        <w:szCs w:val="18"/>
      </w:rPr>
      <w:t>1</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FB302F">
      <w:rPr>
        <w:rFonts w:ascii="Times New Roman" w:hAnsi="Times New Roman"/>
        <w:noProof/>
        <w:sz w:val="18"/>
        <w:szCs w:val="18"/>
      </w:rPr>
      <w:t>6</w:t>
    </w:r>
    <w:r w:rsidR="0006795C" w:rsidRPr="00FB4BCC">
      <w:rPr>
        <w:rFonts w:ascii="Times New Roman" w:hAnsi="Times New Roman"/>
        <w:sz w:val="18"/>
        <w:szCs w:val="18"/>
      </w:rPr>
      <w:fldChar w:fldCharType="end"/>
    </w:r>
  </w:p>
  <w:p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10" w:rsidRDefault="00C04510">
      <w:r>
        <w:separator/>
      </w:r>
    </w:p>
  </w:footnote>
  <w:footnote w:type="continuationSeparator" w:id="0">
    <w:p w:rsidR="00C04510" w:rsidRDefault="00C04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92" w:rsidRDefault="00F13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92" w:rsidRDefault="00F13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92" w:rsidRDefault="00F13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E44350"/>
    <w:multiLevelType w:val="hybridMultilevel"/>
    <w:tmpl w:val="48A2BE96"/>
    <w:lvl w:ilvl="0" w:tplc="47F6053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6"/>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num>
  <w:num w:numId="11">
    <w:abstractNumId w:val="5"/>
  </w:num>
  <w:num w:numId="12">
    <w:abstractNumId w:val="9"/>
  </w:num>
  <w:num w:numId="13">
    <w:abstractNumId w:val="15"/>
  </w:num>
  <w:num w:numId="14">
    <w:abstractNumId w:val="17"/>
  </w:num>
  <w:num w:numId="15">
    <w:abstractNumId w:val="7"/>
  </w:num>
  <w:num w:numId="16">
    <w:abstractNumId w:val="14"/>
  </w:num>
  <w:num w:numId="17">
    <w:abstractNumId w:val="13"/>
  </w:num>
  <w:num w:numId="18">
    <w:abstractNumId w:val="11"/>
  </w:num>
  <w:num w:numId="19">
    <w:abstractNumId w:val="12"/>
  </w:num>
  <w:num w:numId="20">
    <w:abstractNumId w:val="4"/>
  </w:num>
  <w:num w:numId="21">
    <w:abstractNumId w:val="8"/>
  </w:num>
  <w:num w:numId="22">
    <w:abstractNumId w:val="3"/>
  </w:num>
  <w:num w:numId="23">
    <w:abstractNumId w:val="6"/>
  </w:num>
  <w:num w:numId="24">
    <w:abstractNumId w:val="18"/>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2CEA"/>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10C9"/>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4F25"/>
    <w:rsid w:val="00230DF4"/>
    <w:rsid w:val="002351C4"/>
    <w:rsid w:val="00240BCC"/>
    <w:rsid w:val="00243FB5"/>
    <w:rsid w:val="002564EE"/>
    <w:rsid w:val="00257D65"/>
    <w:rsid w:val="00266CEB"/>
    <w:rsid w:val="00267A1C"/>
    <w:rsid w:val="0028046F"/>
    <w:rsid w:val="00282DCE"/>
    <w:rsid w:val="00284704"/>
    <w:rsid w:val="002B138C"/>
    <w:rsid w:val="002C0329"/>
    <w:rsid w:val="002D5D21"/>
    <w:rsid w:val="002D648A"/>
    <w:rsid w:val="002D7174"/>
    <w:rsid w:val="002E468E"/>
    <w:rsid w:val="002F1AF6"/>
    <w:rsid w:val="00310A00"/>
    <w:rsid w:val="00312C82"/>
    <w:rsid w:val="0031613E"/>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6ACF"/>
    <w:rsid w:val="004E2289"/>
    <w:rsid w:val="004E5639"/>
    <w:rsid w:val="004E767F"/>
    <w:rsid w:val="004F338B"/>
    <w:rsid w:val="004F3E5F"/>
    <w:rsid w:val="004F5130"/>
    <w:rsid w:val="005044FE"/>
    <w:rsid w:val="00510D93"/>
    <w:rsid w:val="0052017E"/>
    <w:rsid w:val="00530D15"/>
    <w:rsid w:val="00536D6E"/>
    <w:rsid w:val="0055050F"/>
    <w:rsid w:val="0055311E"/>
    <w:rsid w:val="00556CFB"/>
    <w:rsid w:val="00564168"/>
    <w:rsid w:val="00570CF3"/>
    <w:rsid w:val="005837BC"/>
    <w:rsid w:val="00591847"/>
    <w:rsid w:val="005935F3"/>
    <w:rsid w:val="00596882"/>
    <w:rsid w:val="00597EEA"/>
    <w:rsid w:val="005A1BF0"/>
    <w:rsid w:val="005A36D9"/>
    <w:rsid w:val="005A41BF"/>
    <w:rsid w:val="005B55B9"/>
    <w:rsid w:val="005C6CC2"/>
    <w:rsid w:val="005D5086"/>
    <w:rsid w:val="005D5805"/>
    <w:rsid w:val="005E3F3D"/>
    <w:rsid w:val="005E5BE5"/>
    <w:rsid w:val="005F05F8"/>
    <w:rsid w:val="005F537F"/>
    <w:rsid w:val="005F7F62"/>
    <w:rsid w:val="00601667"/>
    <w:rsid w:val="0061269A"/>
    <w:rsid w:val="006210A8"/>
    <w:rsid w:val="00624787"/>
    <w:rsid w:val="00626398"/>
    <w:rsid w:val="00631124"/>
    <w:rsid w:val="0063749B"/>
    <w:rsid w:val="0064347B"/>
    <w:rsid w:val="00645479"/>
    <w:rsid w:val="006460D9"/>
    <w:rsid w:val="006470EB"/>
    <w:rsid w:val="006471D6"/>
    <w:rsid w:val="00650DD4"/>
    <w:rsid w:val="00663107"/>
    <w:rsid w:val="00665651"/>
    <w:rsid w:val="006659A3"/>
    <w:rsid w:val="00671268"/>
    <w:rsid w:val="006723F3"/>
    <w:rsid w:val="006745A0"/>
    <w:rsid w:val="00686427"/>
    <w:rsid w:val="00696CAF"/>
    <w:rsid w:val="00697296"/>
    <w:rsid w:val="00697562"/>
    <w:rsid w:val="006A138B"/>
    <w:rsid w:val="006A142C"/>
    <w:rsid w:val="006A58EC"/>
    <w:rsid w:val="006B1E5B"/>
    <w:rsid w:val="006B423E"/>
    <w:rsid w:val="006B5706"/>
    <w:rsid w:val="006C0746"/>
    <w:rsid w:val="006D6D6B"/>
    <w:rsid w:val="006F38F6"/>
    <w:rsid w:val="006F4B90"/>
    <w:rsid w:val="006F607A"/>
    <w:rsid w:val="007019D8"/>
    <w:rsid w:val="0070275A"/>
    <w:rsid w:val="00727260"/>
    <w:rsid w:val="007327E9"/>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351F3"/>
    <w:rsid w:val="00843C75"/>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037"/>
    <w:rsid w:val="008B56F9"/>
    <w:rsid w:val="008C77AE"/>
    <w:rsid w:val="008D141B"/>
    <w:rsid w:val="008E2E2A"/>
    <w:rsid w:val="008E412E"/>
    <w:rsid w:val="008E4DA9"/>
    <w:rsid w:val="008F30D2"/>
    <w:rsid w:val="008F6138"/>
    <w:rsid w:val="008F63BD"/>
    <w:rsid w:val="009144FC"/>
    <w:rsid w:val="00915153"/>
    <w:rsid w:val="0092494C"/>
    <w:rsid w:val="00924F0C"/>
    <w:rsid w:val="00927CEC"/>
    <w:rsid w:val="00931940"/>
    <w:rsid w:val="009344C1"/>
    <w:rsid w:val="00935F4D"/>
    <w:rsid w:val="00936049"/>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4CFC"/>
    <w:rsid w:val="00A07A95"/>
    <w:rsid w:val="00A118D3"/>
    <w:rsid w:val="00A169E5"/>
    <w:rsid w:val="00A334B3"/>
    <w:rsid w:val="00A35674"/>
    <w:rsid w:val="00A4001B"/>
    <w:rsid w:val="00A60E57"/>
    <w:rsid w:val="00A62D55"/>
    <w:rsid w:val="00A67C5E"/>
    <w:rsid w:val="00A74230"/>
    <w:rsid w:val="00A76CC7"/>
    <w:rsid w:val="00A90731"/>
    <w:rsid w:val="00A91D5F"/>
    <w:rsid w:val="00A96CA5"/>
    <w:rsid w:val="00AA1AB2"/>
    <w:rsid w:val="00AA4AA5"/>
    <w:rsid w:val="00AB722F"/>
    <w:rsid w:val="00AD50D5"/>
    <w:rsid w:val="00AE124B"/>
    <w:rsid w:val="00AE72EC"/>
    <w:rsid w:val="00AF0F13"/>
    <w:rsid w:val="00B00B32"/>
    <w:rsid w:val="00B14237"/>
    <w:rsid w:val="00B14A99"/>
    <w:rsid w:val="00B221C9"/>
    <w:rsid w:val="00B3286E"/>
    <w:rsid w:val="00B403DB"/>
    <w:rsid w:val="00B65A65"/>
    <w:rsid w:val="00B66F93"/>
    <w:rsid w:val="00B72AF2"/>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4510"/>
    <w:rsid w:val="00C056FE"/>
    <w:rsid w:val="00C11B64"/>
    <w:rsid w:val="00C20250"/>
    <w:rsid w:val="00C220FB"/>
    <w:rsid w:val="00C2452B"/>
    <w:rsid w:val="00C35D96"/>
    <w:rsid w:val="00C53082"/>
    <w:rsid w:val="00C554C3"/>
    <w:rsid w:val="00C7526D"/>
    <w:rsid w:val="00C77E2E"/>
    <w:rsid w:val="00C80F3F"/>
    <w:rsid w:val="00C8230E"/>
    <w:rsid w:val="00C824D5"/>
    <w:rsid w:val="00C8675C"/>
    <w:rsid w:val="00C94DC9"/>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B3A79"/>
    <w:rsid w:val="00DB5909"/>
    <w:rsid w:val="00DC7B2A"/>
    <w:rsid w:val="00DD2BD9"/>
    <w:rsid w:val="00DE1349"/>
    <w:rsid w:val="00DF4DAC"/>
    <w:rsid w:val="00DF6ED6"/>
    <w:rsid w:val="00E0445B"/>
    <w:rsid w:val="00E07358"/>
    <w:rsid w:val="00E21553"/>
    <w:rsid w:val="00E304C2"/>
    <w:rsid w:val="00E40940"/>
    <w:rsid w:val="00E46ECB"/>
    <w:rsid w:val="00E53A98"/>
    <w:rsid w:val="00E67EE2"/>
    <w:rsid w:val="00E81F04"/>
    <w:rsid w:val="00E840DF"/>
    <w:rsid w:val="00E84A41"/>
    <w:rsid w:val="00EA01F9"/>
    <w:rsid w:val="00EB3640"/>
    <w:rsid w:val="00EB7C4B"/>
    <w:rsid w:val="00EC428E"/>
    <w:rsid w:val="00EC5200"/>
    <w:rsid w:val="00ED0BAB"/>
    <w:rsid w:val="00ED173C"/>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95848"/>
    <w:rsid w:val="00F9674B"/>
    <w:rsid w:val="00FA34D0"/>
    <w:rsid w:val="00FB302F"/>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uiPriority w:val="99"/>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0CE81-840C-401E-B6C6-4590BBC92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66D43-B154-4621-ADC2-15D8FCAEE0B0}">
  <ds:schemaRefs>
    <ds:schemaRef ds:uri="http://schemas.microsoft.com/sharepoint/v3/contenttype/forms"/>
  </ds:schemaRefs>
</ds:datastoreItem>
</file>

<file path=customXml/itemProps3.xml><?xml version="1.0" encoding="utf-8"?>
<ds:datastoreItem xmlns:ds="http://schemas.openxmlformats.org/officeDocument/2006/customXml" ds:itemID="{AD320213-C809-4A1F-A361-E574AE48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67</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10125</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ljupc</cp:lastModifiedBy>
  <cp:revision>14</cp:revision>
  <cp:lastPrinted>2012-09-26T09:25:00Z</cp:lastPrinted>
  <dcterms:created xsi:type="dcterms:W3CDTF">2021-06-24T16:06:00Z</dcterms:created>
  <dcterms:modified xsi:type="dcterms:W3CDTF">2022-05-05T08:23:00Z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